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87" w:tblpY="2563"/>
        <w:tblOverlap w:val="never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57"/>
        <w:gridCol w:w="3716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66" w:type="dxa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成品名称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用途</w:t>
            </w:r>
          </w:p>
        </w:tc>
        <w:tc>
          <w:tcPr>
            <w:tcW w:w="3716" w:type="dxa"/>
            <w:tcBorders>
              <w:left w:val="nil"/>
              <w:right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不同类产品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优劣势</w:t>
            </w:r>
          </w:p>
        </w:tc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100份样测定时间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66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亲和柱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样本前处理提取净化被测物质</w:t>
            </w:r>
          </w:p>
        </w:tc>
        <w:tc>
          <w:tcPr>
            <w:tcW w:w="3716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小批量进行样本前处理，配套HPLC仪器使用；价格高，对操作人员的要求高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约 2-3小时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嵌合ELISA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定量测定样本中被测物质含量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大批量处理样本，无需接触标品，配套酶标仪使用，数据处理一键式，比常规ELISA测试更多的样本数，更便捷，可实现先目测看初步结果，ELISA灵敏度最高，研发更灵活；对操作人员的要求较高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约0.5小时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常规elisa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定量测定样本中被测物质含量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大批量处理样本，配套酶标仪使用，数据处理一键式，可实现先目测看初步结果，ELISA灵敏度最高，研发更灵活；需接触标品，对操作人员的要求较高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约0.6小时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量子点定量检测卡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定量测定样本中被测物质含量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小批量处理样本，配套免疫分析仪使用，直接出数据，无需接触标品，对操作人员的要求较低； 大批量测试样本没有ELISA方便，检测限范围没有ELISA宽，结果必须通过分析仪才可以看到，且每批都要不同的ID卡，ELISA可实现先目测看初步结果，ELISA灵敏度更高，研发更灵活。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约0.5小时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胶体金定性检测卡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定性测定样本中被测物质含量</w:t>
            </w: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大批量处理样本，无需配套仪器使用，目测判定结果，也可以配套仪器辅助，无需接触标品，对操作人员的要求较低；定性检测，判定阴阳，临界值点上因人的目测因人而异。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约0.2小时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tabs>
          <w:tab w:val="left" w:pos="480"/>
        </w:tabs>
        <w:spacing w:before="45" w:after="0" w:line="360" w:lineRule="auto"/>
        <w:ind w:right="117" w:rightChars="0"/>
        <w:jc w:val="left"/>
        <w:rPr>
          <w:rFonts w:hint="eastAsia" w:eastAsia="宋体"/>
          <w:lang w:eastAsia="zh-CN"/>
        </w:rPr>
      </w:pPr>
    </w:p>
    <w:p>
      <w:pPr>
        <w:pStyle w:val="10"/>
        <w:numPr>
          <w:ilvl w:val="0"/>
          <w:numId w:val="0"/>
        </w:numPr>
        <w:tabs>
          <w:tab w:val="left" w:pos="480"/>
        </w:tabs>
        <w:spacing w:before="45" w:after="0" w:line="360" w:lineRule="auto"/>
        <w:ind w:right="117" w:rightChars="0"/>
        <w:jc w:val="left"/>
        <w:rPr>
          <w:rFonts w:hint="eastAsia" w:eastAsia="宋体"/>
          <w:lang w:eastAsia="zh-CN"/>
        </w:rPr>
      </w:pPr>
    </w:p>
    <w:sectPr>
      <w:headerReference r:id="rId3" w:type="default"/>
      <w:type w:val="continuous"/>
      <w:pgSz w:w="11910" w:h="16840"/>
      <w:pgMar w:top="1380" w:right="168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  </w:t>
    </w:r>
    <w:r>
      <w:drawing>
        <wp:inline distT="0" distB="0" distL="114300" distR="114300">
          <wp:extent cx="781050" cy="678180"/>
          <wp:effectExtent l="0" t="0" r="6985" b="1905"/>
          <wp:docPr id="2" name="图片 1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1                                        技术资料</w:t>
    </w:r>
  </w:p>
  <w:p>
    <w:pPr>
      <w:pStyle w:val="4"/>
      <w:rPr>
        <w:rFonts w:hint="default"/>
        <w:lang w:val="en-US" w:eastAsia="zh-CN"/>
      </w:rPr>
    </w:pPr>
    <w:r>
      <w:rPr>
        <w:sz w:val="18"/>
      </w:rPr>
      <w:pict>
        <v:line id="_x0000_s4098" o:spid="_x0000_s4098" o:spt="20" style="position:absolute;left:0pt;margin-left:3.85pt;margin-top:7.1pt;height:1.3pt;width:421.7pt;z-index:251659264;mso-width-relative:page;mso-height-relative:page;" filled="f" stroked="t" coordsize="21600,21600">
          <v:path arrowok="t"/>
          <v:fill on="f" focussize="0,0"/>
          <v:stroke color="#000000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230CE8"/>
    <w:rsid w:val="07E23523"/>
    <w:rsid w:val="17FD4AFF"/>
    <w:rsid w:val="1C30215E"/>
    <w:rsid w:val="24257480"/>
    <w:rsid w:val="30C33C68"/>
    <w:rsid w:val="3415738C"/>
    <w:rsid w:val="373E6B66"/>
    <w:rsid w:val="392F5CCA"/>
    <w:rsid w:val="423F0278"/>
    <w:rsid w:val="5D35186D"/>
    <w:rsid w:val="69CC66B1"/>
    <w:rsid w:val="69E27854"/>
    <w:rsid w:val="6B860105"/>
    <w:rsid w:val="70FD0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nn-NO" w:eastAsia="nn-NO" w:bidi="nn-NO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sz w:val="24"/>
      <w:szCs w:val="24"/>
      <w:lang w:val="nn-NO" w:eastAsia="nn-NO" w:bidi="nn-N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626262"/>
      <w:u w:val="non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480" w:hanging="360"/>
    </w:pPr>
    <w:rPr>
      <w:rFonts w:ascii="宋体" w:hAnsi="宋体" w:eastAsia="宋体" w:cs="宋体"/>
      <w:lang w:val="nn-NO" w:eastAsia="nn-NO" w:bidi="nn-NO"/>
    </w:rPr>
  </w:style>
  <w:style w:type="paragraph" w:customStyle="1" w:styleId="11">
    <w:name w:val="Table Paragraph"/>
    <w:basedOn w:val="1"/>
    <w:qFormat/>
    <w:uiPriority w:val="1"/>
    <w:rPr>
      <w:lang w:val="nn-NO" w:eastAsia="nn-NO" w:bidi="nn-N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2019-04-25T03:45:00Z</dcterms:created>
  <dc:creator>meng</dc:creator>
  <cp:lastModifiedBy>栀子花开</cp:lastModifiedBy>
  <cp:lastPrinted>2019-05-09T02:51:43Z</cp:lastPrinted>
  <dcterms:modified xsi:type="dcterms:W3CDTF">2019-05-09T02:53:05Z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2019-04-25T00:00:00Z</vt:filetime>
  </property>
  <property fmtid="{D5CDD505-2E9C-101B-9397-08002B2CF9AE}" pid="5" name="KSOProductBuildVer">
    <vt:lpwstr>2052-11.1.0.8612</vt:lpwstr>
  </property>
</Properties>
</file>