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ind w:left="0"/>
        <w:rPr>
          <w:rFonts w:ascii="Times New Roman"/>
          <w:sz w:val="13"/>
        </w:rPr>
      </w:pPr>
    </w:p>
    <w:p>
      <w:pPr>
        <w:spacing w:before="90" w:line="196" w:lineRule="auto"/>
        <w:ind w:left="6084" w:right="253" w:firstLine="144"/>
        <w:jc w:val="right"/>
        <w:rPr>
          <w:rFonts w:hint="default" w:ascii="Microsoft JhengHei UI" w:eastAsia="宋体"/>
          <w:b/>
          <w:sz w:val="18"/>
          <w:lang w:val="en-US" w:eastAsia="zh-CN"/>
        </w:rPr>
      </w:pPr>
      <w:r>
        <w:rPr>
          <w:rFonts w:hint="eastAsia" w:ascii="Microsoft JhengHei UI"/>
          <w:b/>
          <w:color w:val="2B529D"/>
          <w:sz w:val="18"/>
          <w:lang w:val="en-US" w:eastAsia="zh-CN"/>
        </w:rPr>
        <w:t>山东蓝都生物科技</w:t>
      </w:r>
      <w:r>
        <w:rPr>
          <w:rFonts w:hint="eastAsia" w:ascii="Microsoft JhengHei UI" w:eastAsia="Microsoft JhengHei UI"/>
          <w:b/>
          <w:color w:val="2B529D"/>
          <w:sz w:val="18"/>
        </w:rPr>
        <w:t xml:space="preserve">有限公司 </w:t>
      </w:r>
      <w:r>
        <w:rPr>
          <w:rFonts w:hint="eastAsia" w:ascii="Microsoft JhengHei UI"/>
          <w:b/>
          <w:color w:val="2B529D"/>
          <w:w w:val="80"/>
          <w:sz w:val="18"/>
          <w:lang w:val="en-US" w:eastAsia="zh-CN"/>
        </w:rPr>
        <w:t>www.landubio.com</w:t>
      </w:r>
    </w:p>
    <w:p>
      <w:pPr>
        <w:spacing w:before="153"/>
        <w:ind w:left="2016" w:right="2113" w:firstLine="0"/>
        <w:jc w:val="center"/>
        <w:rPr>
          <w:rFonts w:hint="eastAsia" w:ascii="宋体-简 粗体" w:eastAsia="宋体-简 粗体"/>
          <w:b/>
          <w:sz w:val="28"/>
        </w:rPr>
      </w:pPr>
      <w:bookmarkStart w:id="0" w:name="_GoBack"/>
      <w:bookmarkEnd w:id="0"/>
      <w:r>
        <w:rPr>
          <w:rFonts w:hint="eastAsia" w:ascii="宋体-简 粗体" w:eastAsia="宋体-简 粗体"/>
          <w:b/>
          <w:sz w:val="28"/>
          <w:lang w:val="en-US" w:eastAsia="zh-CN"/>
        </w:rPr>
        <w:t>时间分辨</w:t>
      </w:r>
      <w:r>
        <w:rPr>
          <w:rFonts w:hint="eastAsia" w:ascii="宋体-简 粗体" w:eastAsia="宋体-简 粗体"/>
          <w:b/>
          <w:sz w:val="28"/>
        </w:rPr>
        <w:t>微球（羧基）偶联方法</w:t>
      </w:r>
    </w:p>
    <w:p>
      <w:pPr>
        <w:spacing w:before="153"/>
        <w:ind w:left="2016" w:right="2113" w:firstLine="0"/>
        <w:jc w:val="center"/>
        <w:rPr>
          <w:rFonts w:hint="default" w:ascii="宋体-简 粗体" w:eastAsia="宋体-简 粗体"/>
          <w:b/>
          <w:sz w:val="28"/>
          <w:lang w:val="en-US" w:eastAsia="zh-CN"/>
        </w:rPr>
      </w:pPr>
      <w:r>
        <w:rPr>
          <w:rFonts w:hint="eastAsia" w:ascii="宋体-简 粗体" w:eastAsia="宋体-简 粗体"/>
          <w:b/>
          <w:sz w:val="28"/>
          <w:lang w:val="en-US" w:eastAsia="zh-CN"/>
        </w:rPr>
        <w:t>粒径： 100nm-300nm</w:t>
      </w:r>
    </w:p>
    <w:p>
      <w:pPr>
        <w:spacing w:before="153"/>
        <w:ind w:left="2016" w:right="2113" w:firstLine="0"/>
        <w:jc w:val="center"/>
        <w:rPr>
          <w:rFonts w:hint="default" w:ascii="宋体-简 粗体" w:eastAsia="宋体-简 粗体"/>
          <w:b/>
          <w:sz w:val="28"/>
          <w:lang w:val="en-US" w:eastAsia="zh-CN"/>
        </w:rPr>
      </w:pPr>
      <w:r>
        <w:rPr>
          <w:rFonts w:hint="eastAsia" w:ascii="宋体-简 粗体" w:eastAsia="宋体-简 粗体"/>
          <w:b/>
          <w:sz w:val="28"/>
          <w:lang w:val="en-US" w:eastAsia="zh-CN"/>
        </w:rPr>
        <w:t>激发/发射：365/610nm</w:t>
      </w:r>
    </w:p>
    <w:p>
      <w:pPr>
        <w:pStyle w:val="2"/>
        <w:spacing w:before="122"/>
      </w:pPr>
      <w:r>
        <w:rPr>
          <w:spacing w:val="-1"/>
          <w:w w:val="99"/>
        </w:rPr>
        <w:t>Ⅰ</w:t>
      </w:r>
      <w:r>
        <w:rPr>
          <w:w w:val="227"/>
        </w:rPr>
        <w:t>.</w:t>
      </w:r>
      <w:r>
        <w:rPr>
          <w:spacing w:val="2"/>
        </w:rPr>
        <w:t xml:space="preserve">  </w:t>
      </w:r>
      <w:r>
        <w:rPr>
          <w:w w:val="99"/>
        </w:rPr>
        <w:t>微球的清洗</w:t>
      </w:r>
    </w:p>
    <w:p>
      <w:pPr>
        <w:pStyle w:val="3"/>
        <w:spacing w:before="18" w:line="278" w:lineRule="auto"/>
        <w:ind w:left="120" w:right="213" w:firstLine="420"/>
      </w:pPr>
      <w:r>
        <w:rPr>
          <w:spacing w:val="-16"/>
        </w:rPr>
        <w:t xml:space="preserve">一般取 </w:t>
      </w:r>
      <w:r>
        <w:t>1mg</w:t>
      </w:r>
      <w:r>
        <w:rPr>
          <w:spacing w:val="-17"/>
        </w:rPr>
        <w:t xml:space="preserve"> 微球(</w:t>
      </w:r>
      <w:r>
        <w:rPr>
          <w:rFonts w:hint="eastAsia"/>
          <w:spacing w:val="-17"/>
          <w:lang w:val="en-US" w:eastAsia="zh-CN"/>
        </w:rPr>
        <w:t>10mg/ml</w:t>
      </w:r>
      <w:r>
        <w:t xml:space="preserve">) </w:t>
      </w:r>
      <w:r>
        <w:rPr>
          <w:spacing w:val="-17"/>
        </w:rPr>
        <w:t xml:space="preserve">标记 </w:t>
      </w:r>
      <w:r>
        <w:t>0.1mg</w:t>
      </w:r>
      <w:r>
        <w:rPr>
          <w:spacing w:val="-8"/>
        </w:rPr>
        <w:t xml:space="preserve"> 抗体，不同项目可进行两边浓度摸索优化。</w:t>
      </w:r>
    </w:p>
    <w:p>
      <w:pPr>
        <w:pStyle w:val="3"/>
        <w:spacing w:before="0" w:line="269" w:lineRule="exact"/>
      </w:pPr>
      <w:r>
        <w:t>具体操作流程如下：</w:t>
      </w:r>
    </w:p>
    <w:p>
      <w:pPr>
        <w:pStyle w:val="3"/>
      </w:pPr>
      <w:r>
        <w:rPr>
          <w:spacing w:val="1"/>
          <w:w w:val="99"/>
        </w:rPr>
        <w:t>1.1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0u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1"/>
          <w:w w:val="99"/>
        </w:rPr>
        <w:t>微球</w:t>
      </w:r>
      <w:r>
        <w:rPr>
          <w:spacing w:val="2"/>
        </w:rPr>
        <w:t xml:space="preserve"> </w:t>
      </w:r>
      <w:r>
        <w:rPr>
          <w:w w:val="99"/>
        </w:rPr>
        <w:t>+</w:t>
      </w:r>
      <w:r>
        <w:rPr>
          <w:spacing w:val="-1"/>
        </w:rPr>
        <w:t xml:space="preserve"> </w:t>
      </w:r>
      <w:r>
        <w:rPr>
          <w:spacing w:val="1"/>
          <w:w w:val="99"/>
        </w:rPr>
        <w:t>90</w:t>
      </w:r>
      <w:r>
        <w:rPr>
          <w:w w:val="99"/>
        </w:rPr>
        <w:t>0</w:t>
      </w:r>
      <w:r>
        <w:rPr>
          <w:spacing w:val="-1"/>
        </w:rPr>
        <w:t xml:space="preserve"> </w:t>
      </w:r>
      <w:r>
        <w:rPr>
          <w:spacing w:val="1"/>
          <w:w w:val="99"/>
        </w:rPr>
        <w:t>u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1"/>
          <w:w w:val="99"/>
        </w:rPr>
        <w:t>标记缓冲液</w:t>
      </w:r>
      <w:r>
        <w:rPr>
          <w:spacing w:val="2"/>
          <w:w w:val="99"/>
        </w:rPr>
        <w:t>（</w:t>
      </w:r>
      <w:r>
        <w:rPr>
          <w:spacing w:val="1"/>
          <w:w w:val="99"/>
        </w:rPr>
        <w:t>50m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spacing w:val="1"/>
          <w:w w:val="99"/>
        </w:rPr>
        <w:t>MES</w:t>
      </w:r>
      <w:r>
        <w:rPr>
          <w:spacing w:val="-2"/>
          <w:w w:val="99"/>
        </w:rPr>
        <w:t>,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-1"/>
        </w:rPr>
        <w:t xml:space="preserve"> </w:t>
      </w:r>
      <w:r>
        <w:rPr>
          <w:spacing w:val="1"/>
          <w:w w:val="99"/>
        </w:rPr>
        <w:t>6.0</w:t>
      </w:r>
      <w:r>
        <w:rPr>
          <w:rFonts w:hint="eastAsia"/>
          <w:spacing w:val="1"/>
          <w:w w:val="99"/>
          <w:lang w:eastAsia="zh-CN"/>
        </w:rPr>
        <w:t>，</w:t>
      </w:r>
      <w:r>
        <w:rPr>
          <w:rFonts w:hint="eastAsia"/>
          <w:spacing w:val="1"/>
          <w:w w:val="99"/>
          <w:lang w:val="en-US" w:eastAsia="zh-CN"/>
        </w:rPr>
        <w:t>或者0.05MPBS</w:t>
      </w:r>
      <w:r>
        <w:rPr>
          <w:spacing w:val="-2"/>
          <w:w w:val="99"/>
        </w:rPr>
        <w:t>,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-1"/>
        </w:rPr>
        <w:t xml:space="preserve"> </w:t>
      </w:r>
      <w:r>
        <w:rPr>
          <w:spacing w:val="1"/>
          <w:w w:val="99"/>
        </w:rPr>
        <w:t>6.0</w:t>
      </w:r>
      <w:r>
        <w:rPr>
          <w:spacing w:val="-106"/>
          <w:w w:val="99"/>
        </w:rPr>
        <w:t>）</w:t>
      </w:r>
      <w:r>
        <w:rPr>
          <w:w w:val="99"/>
        </w:rPr>
        <w:t>；</w:t>
      </w:r>
    </w:p>
    <w:p>
      <w:pPr>
        <w:pStyle w:val="3"/>
      </w:pPr>
      <w:r>
        <w:t>2.17000rpm,离心 20min，第一遍；</w:t>
      </w:r>
    </w:p>
    <w:p>
      <w:pPr>
        <w:pStyle w:val="3"/>
      </w:pPr>
      <w:r>
        <w:t>3.去掉上清，用 1000ul 标记缓冲液重悬微球；</w:t>
      </w:r>
    </w:p>
    <w:p>
      <w:pPr>
        <w:pStyle w:val="3"/>
      </w:pPr>
      <w:r>
        <w:t>4.17000rpm,离心 20min，第二遍；</w:t>
      </w:r>
    </w:p>
    <w:p>
      <w:pPr>
        <w:pStyle w:val="3"/>
        <w:spacing w:line="278" w:lineRule="auto"/>
        <w:ind w:left="120" w:right="219" w:firstLine="420"/>
      </w:pPr>
      <w:r>
        <w:t>5</w:t>
      </w:r>
      <w:r>
        <w:rPr>
          <w:spacing w:val="-11"/>
        </w:rPr>
        <w:t xml:space="preserve">.去掉上清，用 </w:t>
      </w:r>
      <w:r>
        <w:t>1000ul</w:t>
      </w:r>
      <w:r>
        <w:rPr>
          <w:spacing w:val="-4"/>
        </w:rPr>
        <w:t xml:space="preserve"> 标记缓冲液重悬微球</w:t>
      </w:r>
      <w:r>
        <w:t>（</w:t>
      </w:r>
      <w:r>
        <w:rPr>
          <w:spacing w:val="-1"/>
        </w:rPr>
        <w:t>离心后微球重悬可使用水浴超声仪，建</w:t>
      </w:r>
      <w:r>
        <w:rPr>
          <w:w w:val="99"/>
        </w:rPr>
        <w:t>议功率</w:t>
      </w:r>
      <w:r>
        <w:rPr>
          <w:spacing w:val="-53"/>
        </w:rPr>
        <w:t xml:space="preserve"> </w:t>
      </w:r>
      <w:r>
        <w:rPr>
          <w:spacing w:val="1"/>
          <w:w w:val="99"/>
        </w:rPr>
        <w:t>500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700</w:t>
      </w:r>
      <w:r>
        <w:rPr>
          <w:spacing w:val="-2"/>
          <w:w w:val="99"/>
        </w:rPr>
        <w:t>W</w:t>
      </w:r>
      <w:r>
        <w:rPr>
          <w:spacing w:val="-1"/>
          <w:w w:val="99"/>
        </w:rPr>
        <w:t>，超声时长</w:t>
      </w:r>
      <w:r>
        <w:rPr>
          <w:spacing w:val="-1"/>
        </w:rPr>
        <w:t xml:space="preserve"> </w:t>
      </w:r>
      <w:r>
        <w:rPr>
          <w:spacing w:val="1"/>
          <w:w w:val="99"/>
        </w:rPr>
        <w:t>2-</w:t>
      </w:r>
      <w:r>
        <w:rPr>
          <w:spacing w:val="-2"/>
          <w:w w:val="99"/>
        </w:rPr>
        <w:t>5</w:t>
      </w:r>
      <w:r>
        <w:rPr>
          <w:spacing w:val="1"/>
          <w:w w:val="99"/>
        </w:rPr>
        <w:t>mi</w:t>
      </w:r>
      <w:r>
        <w:rPr>
          <w:spacing w:val="-2"/>
          <w:w w:val="99"/>
        </w:rPr>
        <w:t>n</w:t>
      </w:r>
      <w:r>
        <w:rPr>
          <w:w w:val="99"/>
        </w:rPr>
        <w:t>，下同</w:t>
      </w:r>
      <w:r>
        <w:rPr>
          <w:spacing w:val="-106"/>
          <w:w w:val="99"/>
        </w:rPr>
        <w:t>）</w:t>
      </w:r>
      <w:r>
        <w:rPr>
          <w:spacing w:val="-1"/>
          <w:w w:val="99"/>
        </w:rPr>
        <w:t>，备用。</w:t>
      </w:r>
    </w:p>
    <w:p>
      <w:pPr>
        <w:pStyle w:val="2"/>
        <w:spacing w:line="294" w:lineRule="exact"/>
      </w:pPr>
      <w:r>
        <w:rPr>
          <w:spacing w:val="-1"/>
          <w:w w:val="99"/>
        </w:rPr>
        <w:t>Ⅱ</w:t>
      </w:r>
      <w:r>
        <w:rPr>
          <w:w w:val="227"/>
        </w:rPr>
        <w:t>.</w:t>
      </w:r>
      <w:r>
        <w:rPr>
          <w:spacing w:val="2"/>
        </w:rPr>
        <w:t xml:space="preserve">  </w:t>
      </w:r>
      <w:r>
        <w:rPr>
          <w:w w:val="99"/>
        </w:rPr>
        <w:t>微球的活化</w:t>
      </w:r>
    </w:p>
    <w:p>
      <w:pPr>
        <w:pStyle w:val="3"/>
        <w:spacing w:before="18" w:line="278" w:lineRule="auto"/>
        <w:ind w:right="493"/>
      </w:pPr>
      <w:r>
        <w:rPr>
          <w:spacing w:val="-14"/>
        </w:rPr>
        <w:t xml:space="preserve">各称取 </w:t>
      </w:r>
      <w:r>
        <w:t>20mg NHS</w:t>
      </w:r>
      <w:r>
        <w:rPr>
          <w:spacing w:val="-37"/>
        </w:rPr>
        <w:t xml:space="preserve"> 和 </w:t>
      </w:r>
      <w:r>
        <w:t>EDC</w:t>
      </w:r>
      <w:r>
        <w:rPr>
          <w:spacing w:val="-4"/>
        </w:rPr>
        <w:t xml:space="preserve">，用标记缓冲液溶解，现用现配，即 </w:t>
      </w:r>
      <w:r>
        <w:t>20mg/ml NHS</w:t>
      </w:r>
      <w:r>
        <w:rPr>
          <w:spacing w:val="-20"/>
        </w:rPr>
        <w:t xml:space="preserve"> 和 </w:t>
      </w:r>
      <w:r>
        <w:t xml:space="preserve">EDC； </w:t>
      </w:r>
      <w:r>
        <w:rPr>
          <w:spacing w:val="-27"/>
        </w:rPr>
        <w:t xml:space="preserve">取 </w:t>
      </w:r>
      <w:r>
        <w:t>20ul NHS，加入到清洗后的微球中，快速混匀；</w:t>
      </w:r>
    </w:p>
    <w:p>
      <w:pPr>
        <w:pStyle w:val="3"/>
        <w:spacing w:before="0" w:line="278" w:lineRule="auto"/>
        <w:ind w:right="3789"/>
      </w:pPr>
      <w:r>
        <w:t>然后再取 5ul EDC 加入到微球中，快速混匀； 室温孵育，20-30min。</w:t>
      </w:r>
    </w:p>
    <w:p>
      <w:pPr>
        <w:spacing w:before="0" w:line="254" w:lineRule="auto"/>
        <w:ind w:left="540" w:right="6426" w:hanging="420"/>
        <w:jc w:val="left"/>
        <w:rPr>
          <w:sz w:val="21"/>
        </w:rPr>
      </w:pPr>
      <w:r>
        <w:rPr>
          <w:rFonts w:hint="eastAsia" w:ascii="宋体-简 粗体" w:hAnsi="宋体-简 粗体" w:eastAsia="宋体-简 粗体"/>
          <w:b/>
          <w:w w:val="99"/>
          <w:sz w:val="21"/>
        </w:rPr>
        <w:t>Ⅲ</w:t>
      </w:r>
      <w:r>
        <w:rPr>
          <w:rFonts w:hint="eastAsia" w:ascii="宋体-简 粗体" w:hAnsi="宋体-简 粗体" w:eastAsia="宋体-简 粗体"/>
          <w:b/>
          <w:w w:val="227"/>
          <w:sz w:val="21"/>
        </w:rPr>
        <w:t>.</w:t>
      </w:r>
      <w:r>
        <w:rPr>
          <w:rFonts w:hint="eastAsia" w:ascii="宋体-简 粗体" w:hAnsi="宋体-简 粗体" w:eastAsia="宋体-简 粗体"/>
          <w:b/>
          <w:sz w:val="21"/>
        </w:rPr>
        <w:t xml:space="preserve">  </w:t>
      </w:r>
      <w:r>
        <w:rPr>
          <w:rFonts w:hint="eastAsia" w:ascii="宋体-简 粗体" w:hAnsi="宋体-简 粗体" w:eastAsia="宋体-简 粗体"/>
          <w:b/>
          <w:w w:val="99"/>
          <w:sz w:val="21"/>
        </w:rPr>
        <w:t>清洗去除残留</w:t>
      </w:r>
      <w:r>
        <w:rPr>
          <w:rFonts w:hint="eastAsia" w:ascii="宋体-简 粗体" w:hAnsi="宋体-简 粗体" w:eastAsia="宋体-简 粗体"/>
          <w:b/>
          <w:sz w:val="21"/>
        </w:rPr>
        <w:t xml:space="preserve"> </w:t>
      </w:r>
      <w:r>
        <w:rPr>
          <w:rFonts w:hint="eastAsia" w:ascii="宋体-简 粗体" w:hAnsi="宋体-简 粗体" w:eastAsia="宋体-简 粗体"/>
          <w:b/>
          <w:w w:val="74"/>
          <w:sz w:val="21"/>
        </w:rPr>
        <w:t>E</w:t>
      </w:r>
      <w:r>
        <w:rPr>
          <w:rFonts w:hint="eastAsia" w:ascii="宋体-简 粗体" w:hAnsi="宋体-简 粗体" w:eastAsia="宋体-简 粗体"/>
          <w:b/>
          <w:w w:val="64"/>
          <w:sz w:val="21"/>
        </w:rPr>
        <w:t>D</w:t>
      </w:r>
      <w:r>
        <w:rPr>
          <w:rFonts w:hint="eastAsia" w:ascii="宋体-简 粗体" w:hAnsi="宋体-简 粗体" w:eastAsia="宋体-简 粗体"/>
          <w:b/>
          <w:w w:val="78"/>
          <w:sz w:val="21"/>
        </w:rPr>
        <w:t>C</w:t>
      </w:r>
      <w:r>
        <w:rPr>
          <w:w w:val="95"/>
          <w:sz w:val="21"/>
        </w:rPr>
        <w:t>将活化后的微球：</w:t>
      </w:r>
    </w:p>
    <w:p>
      <w:pPr>
        <w:pStyle w:val="3"/>
        <w:spacing w:before="26"/>
      </w:pPr>
      <w:r>
        <w:t>1.17000rpm,离心 20min，第一遍；</w:t>
      </w:r>
    </w:p>
    <w:p>
      <w:pPr>
        <w:pStyle w:val="3"/>
      </w:pPr>
      <w:r>
        <w:t>2.去掉上清，用 1000ul 标记缓冲液重悬微球；</w:t>
      </w:r>
    </w:p>
    <w:p>
      <w:pPr>
        <w:pStyle w:val="3"/>
      </w:pPr>
      <w:r>
        <w:t>3.17000rpm,离心 20min，第二遍；</w:t>
      </w:r>
    </w:p>
    <w:p>
      <w:pPr>
        <w:pStyle w:val="3"/>
      </w:pPr>
      <w:r>
        <w:t>4.去掉上清，用 1000ul 标记缓冲液重悬微球，备用。</w:t>
      </w:r>
    </w:p>
    <w:p>
      <w:pPr>
        <w:pStyle w:val="2"/>
        <w:spacing w:before="43"/>
      </w:pPr>
      <w:r>
        <w:rPr>
          <w:spacing w:val="3"/>
          <w:w w:val="140"/>
        </w:rPr>
        <w:t>I</w:t>
      </w:r>
      <w:r>
        <w:rPr>
          <w:spacing w:val="1"/>
          <w:w w:val="72"/>
        </w:rPr>
        <w:t>V</w:t>
      </w:r>
      <w:r>
        <w:rPr>
          <w:w w:val="227"/>
        </w:rPr>
        <w:t>.</w:t>
      </w:r>
      <w:r>
        <w:rPr>
          <w:spacing w:val="-1"/>
        </w:rPr>
        <w:t xml:space="preserve">  </w:t>
      </w:r>
      <w:r>
        <w:rPr>
          <w:w w:val="99"/>
        </w:rPr>
        <w:t>微球与抗体的偶联</w:t>
      </w:r>
    </w:p>
    <w:p>
      <w:pPr>
        <w:pStyle w:val="3"/>
        <w:spacing w:before="18" w:line="278" w:lineRule="auto"/>
        <w:ind w:left="120" w:right="126" w:firstLine="420"/>
        <w:rPr>
          <w:spacing w:val="-15"/>
        </w:rPr>
      </w:pPr>
      <w:r>
        <w:rPr>
          <w:spacing w:val="-28"/>
        </w:rPr>
        <w:t xml:space="preserve">取 </w:t>
      </w:r>
      <w:r>
        <w:t>0.1mg</w:t>
      </w:r>
      <w:r>
        <w:rPr>
          <w:spacing w:val="-13"/>
        </w:rPr>
        <w:t xml:space="preserve"> 抗体</w:t>
      </w:r>
      <w:r>
        <w:rPr>
          <w:rFonts w:hint="eastAsia"/>
          <w:spacing w:val="-13"/>
          <w:lang w:val="en-US" w:eastAsia="zh-CN"/>
        </w:rPr>
        <w:t>溶解于</w:t>
      </w:r>
      <w:r>
        <w:rPr>
          <w:spacing w:val="2"/>
          <w:w w:val="99"/>
        </w:rPr>
        <w:t>（</w:t>
      </w:r>
      <w:r>
        <w:rPr>
          <w:spacing w:val="1"/>
          <w:w w:val="99"/>
        </w:rPr>
        <w:t>50m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spacing w:val="1"/>
          <w:w w:val="99"/>
        </w:rPr>
        <w:t>MES</w:t>
      </w:r>
      <w:r>
        <w:rPr>
          <w:spacing w:val="-2"/>
          <w:w w:val="99"/>
        </w:rPr>
        <w:t>,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-1"/>
        </w:rPr>
        <w:t xml:space="preserve"> </w:t>
      </w:r>
      <w:r>
        <w:rPr>
          <w:rFonts w:hint="eastAsia"/>
          <w:spacing w:val="1"/>
          <w:w w:val="99"/>
          <w:lang w:val="en-US" w:eastAsia="zh-CN"/>
        </w:rPr>
        <w:t>8.5</w:t>
      </w:r>
      <w:r>
        <w:rPr>
          <w:rFonts w:hint="eastAsia"/>
          <w:spacing w:val="1"/>
          <w:w w:val="99"/>
          <w:lang w:eastAsia="zh-CN"/>
        </w:rPr>
        <w:t>，</w:t>
      </w:r>
      <w:r>
        <w:rPr>
          <w:rFonts w:hint="eastAsia"/>
          <w:spacing w:val="1"/>
          <w:w w:val="99"/>
          <w:lang w:val="en-US" w:eastAsia="zh-CN"/>
        </w:rPr>
        <w:t>或者0.05MPBS</w:t>
      </w:r>
      <w:r>
        <w:rPr>
          <w:spacing w:val="-2"/>
          <w:w w:val="99"/>
        </w:rPr>
        <w:t>,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-1"/>
        </w:rPr>
        <w:t xml:space="preserve"> </w:t>
      </w:r>
      <w:r>
        <w:rPr>
          <w:rFonts w:hint="eastAsia"/>
          <w:spacing w:val="1"/>
          <w:w w:val="99"/>
          <w:lang w:val="en-US" w:eastAsia="zh-CN"/>
        </w:rPr>
        <w:t>8.5</w:t>
      </w:r>
      <w:r>
        <w:rPr>
          <w:spacing w:val="-106"/>
          <w:w w:val="99"/>
        </w:rPr>
        <w:t>）</w:t>
      </w:r>
      <w:r>
        <w:rPr>
          <w:spacing w:val="-13"/>
        </w:rPr>
        <w:t xml:space="preserve">于 </w:t>
      </w:r>
      <w:r>
        <w:t>2ml</w:t>
      </w:r>
      <w:r>
        <w:rPr>
          <w:spacing w:val="-8"/>
        </w:rPr>
        <w:t xml:space="preserve"> 离心管中，加入活化后的微球，快速混匀后，室温孵育，</w:t>
      </w:r>
      <w:r>
        <w:t>3</w:t>
      </w:r>
      <w:r>
        <w:rPr>
          <w:spacing w:val="-15"/>
        </w:rPr>
        <w:t xml:space="preserve"> 小时。</w:t>
      </w:r>
    </w:p>
    <w:p>
      <w:pPr>
        <w:pStyle w:val="3"/>
        <w:spacing w:before="18" w:line="278" w:lineRule="auto"/>
        <w:ind w:left="0" w:leftChars="0" w:right="126" w:firstLine="0" w:firstLineChars="0"/>
        <w:rPr>
          <w:rFonts w:hint="eastAsia" w:ascii="宋体-简 粗体" w:hAnsi="宋体-简 粗体" w:eastAsia="宋体-简 粗体"/>
          <w:b/>
        </w:rPr>
      </w:pPr>
      <w:r>
        <w:rPr>
          <w:rFonts w:hint="eastAsia" w:ascii="宋体-简 粗体" w:hAnsi="宋体-简 粗体" w:eastAsia="宋体-简 粗体"/>
          <w:b/>
          <w:spacing w:val="-1"/>
          <w:w w:val="99"/>
        </w:rPr>
        <w:t>Ⅴ</w:t>
      </w:r>
      <w:r>
        <w:rPr>
          <w:rFonts w:hint="eastAsia" w:ascii="宋体-简 粗体" w:hAnsi="宋体-简 粗体" w:eastAsia="宋体-简 粗体"/>
          <w:b/>
          <w:w w:val="227"/>
        </w:rPr>
        <w:t>.</w:t>
      </w:r>
      <w:r>
        <w:rPr>
          <w:rFonts w:hint="eastAsia" w:ascii="宋体-简 粗体" w:hAnsi="宋体-简 粗体" w:eastAsia="宋体-简 粗体"/>
          <w:b/>
          <w:spacing w:val="2"/>
        </w:rPr>
        <w:t xml:space="preserve">  </w:t>
      </w:r>
      <w:r>
        <w:rPr>
          <w:rFonts w:hint="eastAsia" w:ascii="宋体-简 粗体" w:hAnsi="宋体-简 粗体" w:eastAsia="宋体-简 粗体"/>
          <w:b/>
          <w:spacing w:val="1"/>
          <w:w w:val="99"/>
        </w:rPr>
        <w:t>封闭</w:t>
      </w:r>
    </w:p>
    <w:p>
      <w:pPr>
        <w:pStyle w:val="3"/>
        <w:spacing w:before="0" w:line="240" w:lineRule="exact"/>
      </w:pPr>
      <w:r>
        <w:rPr>
          <w:spacing w:val="-18"/>
        </w:rPr>
        <w:t xml:space="preserve">配制 </w:t>
      </w:r>
      <w:r>
        <w:t>20mg/ml</w:t>
      </w:r>
      <w:r>
        <w:rPr>
          <w:spacing w:val="-37"/>
        </w:rPr>
        <w:t xml:space="preserve"> 的 </w:t>
      </w:r>
      <w:r>
        <w:t>BSA</w:t>
      </w:r>
      <w:r>
        <w:rPr>
          <w:spacing w:val="-11"/>
        </w:rPr>
        <w:t xml:space="preserve">，即称取 </w:t>
      </w:r>
      <w:r>
        <w:t>20mg BSA</w:t>
      </w:r>
      <w:r>
        <w:rPr>
          <w:spacing w:val="-9"/>
        </w:rPr>
        <w:t xml:space="preserve">,用终浓度 </w:t>
      </w:r>
      <w:r>
        <w:t>100mM</w:t>
      </w:r>
      <w:r>
        <w:rPr>
          <w:spacing w:val="-8"/>
        </w:rPr>
        <w:t xml:space="preserve"> 乙醇胺溶液充分溶解，备用。</w:t>
      </w:r>
    </w:p>
    <w:p>
      <w:pPr>
        <w:spacing w:before="43" w:line="278" w:lineRule="auto"/>
        <w:ind w:left="120" w:right="1542" w:firstLine="420"/>
        <w:jc w:val="left"/>
        <w:rPr>
          <w:rFonts w:hint="eastAsia" w:ascii="宋体-简 粗体" w:hAnsi="宋体-简 粗体" w:eastAsia="宋体-简 粗体"/>
          <w:b/>
          <w:sz w:val="21"/>
        </w:rPr>
      </w:pPr>
      <w:r>
        <w:rPr>
          <w:spacing w:val="-1"/>
          <w:w w:val="99"/>
          <w:sz w:val="21"/>
        </w:rPr>
        <w:t>微球标记抗体后，加入</w:t>
      </w:r>
      <w:r>
        <w:rPr>
          <w:spacing w:val="-50"/>
          <w:sz w:val="21"/>
        </w:rPr>
        <w:t xml:space="preserve"> </w:t>
      </w:r>
      <w:r>
        <w:rPr>
          <w:spacing w:val="1"/>
          <w:w w:val="99"/>
          <w:sz w:val="21"/>
        </w:rPr>
        <w:t>10</w:t>
      </w:r>
      <w:r>
        <w:rPr>
          <w:spacing w:val="-2"/>
          <w:w w:val="99"/>
          <w:sz w:val="21"/>
        </w:rPr>
        <w:t>0</w:t>
      </w:r>
      <w:r>
        <w:rPr>
          <w:spacing w:val="1"/>
          <w:w w:val="99"/>
          <w:sz w:val="21"/>
        </w:rPr>
        <w:t>u</w:t>
      </w:r>
      <w:r>
        <w:rPr>
          <w:w w:val="99"/>
          <w:sz w:val="21"/>
        </w:rPr>
        <w:t>l</w:t>
      </w:r>
      <w:r>
        <w:rPr>
          <w:spacing w:val="-54"/>
          <w:sz w:val="21"/>
        </w:rPr>
        <w:t xml:space="preserve"> </w:t>
      </w:r>
      <w:r>
        <w:rPr>
          <w:spacing w:val="-1"/>
          <w:w w:val="99"/>
          <w:sz w:val="21"/>
        </w:rPr>
        <w:t>上述封闭液</w:t>
      </w:r>
      <w:r>
        <w:rPr>
          <w:spacing w:val="2"/>
          <w:w w:val="99"/>
          <w:sz w:val="21"/>
        </w:rPr>
        <w:t>（</w:t>
      </w:r>
      <w:r>
        <w:rPr>
          <w:w w:val="99"/>
          <w:sz w:val="21"/>
        </w:rPr>
        <w:t>含</w:t>
      </w:r>
      <w:r>
        <w:rPr>
          <w:spacing w:val="-50"/>
          <w:sz w:val="21"/>
        </w:rPr>
        <w:t xml:space="preserve"> </w:t>
      </w:r>
      <w:r>
        <w:rPr>
          <w:spacing w:val="1"/>
          <w:w w:val="99"/>
          <w:sz w:val="21"/>
        </w:rPr>
        <w:t>BS</w:t>
      </w:r>
      <w:r>
        <w:rPr>
          <w:spacing w:val="-2"/>
          <w:w w:val="99"/>
          <w:sz w:val="21"/>
        </w:rPr>
        <w:t>A</w:t>
      </w:r>
      <w:r>
        <w:rPr>
          <w:spacing w:val="-104"/>
          <w:w w:val="99"/>
          <w:sz w:val="21"/>
        </w:rPr>
        <w:t>）</w:t>
      </w:r>
      <w:r>
        <w:rPr>
          <w:spacing w:val="-1"/>
          <w:w w:val="99"/>
          <w:sz w:val="21"/>
        </w:rPr>
        <w:t>，室温孵育</w:t>
      </w:r>
      <w:r>
        <w:rPr>
          <w:spacing w:val="-53"/>
          <w:sz w:val="21"/>
        </w:rPr>
        <w:t xml:space="preserve"> </w:t>
      </w:r>
      <w:r>
        <w:rPr>
          <w:w w:val="99"/>
          <w:sz w:val="21"/>
        </w:rPr>
        <w:t>1</w:t>
      </w:r>
      <w:r>
        <w:rPr>
          <w:spacing w:val="-52"/>
          <w:sz w:val="21"/>
        </w:rPr>
        <w:t xml:space="preserve"> </w:t>
      </w:r>
      <w:r>
        <w:rPr>
          <w:w w:val="99"/>
          <w:sz w:val="21"/>
        </w:rPr>
        <w:t xml:space="preserve">小时。 </w:t>
      </w:r>
      <w:r>
        <w:rPr>
          <w:rFonts w:hint="eastAsia" w:ascii="宋体-简 粗体" w:hAnsi="宋体-简 粗体" w:eastAsia="宋体-简 粗体"/>
          <w:b/>
          <w:spacing w:val="-1"/>
          <w:w w:val="99"/>
          <w:sz w:val="21"/>
        </w:rPr>
        <w:t>Ⅵ</w:t>
      </w:r>
      <w:r>
        <w:rPr>
          <w:rFonts w:hint="eastAsia" w:ascii="宋体-简 粗体" w:hAnsi="宋体-简 粗体" w:eastAsia="宋体-简 粗体"/>
          <w:b/>
          <w:w w:val="227"/>
          <w:sz w:val="21"/>
        </w:rPr>
        <w:t>.</w:t>
      </w:r>
      <w:r>
        <w:rPr>
          <w:rFonts w:hint="eastAsia" w:ascii="宋体-简 粗体" w:hAnsi="宋体-简 粗体" w:eastAsia="宋体-简 粗体"/>
          <w:b/>
          <w:spacing w:val="2"/>
          <w:sz w:val="21"/>
        </w:rPr>
        <w:t xml:space="preserve">  </w:t>
      </w:r>
      <w:r>
        <w:rPr>
          <w:rFonts w:hint="eastAsia" w:ascii="宋体-简 粗体" w:hAnsi="宋体-简 粗体" w:eastAsia="宋体-简 粗体"/>
          <w:b/>
          <w:w w:val="99"/>
          <w:sz w:val="21"/>
        </w:rPr>
        <w:t>去除未结合的抗体</w:t>
      </w:r>
    </w:p>
    <w:p>
      <w:pPr>
        <w:pStyle w:val="3"/>
        <w:spacing w:before="0" w:line="240" w:lineRule="exact"/>
      </w:pPr>
      <w:r>
        <w:t>此步骤目的是通过高速离心的方法去除游离的未结合微球的抗体；</w:t>
      </w:r>
    </w:p>
    <w:p>
      <w:pPr>
        <w:pStyle w:val="3"/>
      </w:pPr>
      <w:r>
        <w:t>具体流程如下：</w:t>
      </w:r>
    </w:p>
    <w:p>
      <w:pPr>
        <w:pStyle w:val="3"/>
      </w:pPr>
      <w:r>
        <w:t>1.17000rpm,离心 20min，第一遍；</w:t>
      </w:r>
    </w:p>
    <w:p>
      <w:pPr>
        <w:pStyle w:val="3"/>
      </w:pPr>
      <w:r>
        <w:t>2</w:t>
      </w:r>
      <w:r>
        <w:rPr>
          <w:spacing w:val="-7"/>
        </w:rPr>
        <w:t xml:space="preserve">.去掉上清，用 </w:t>
      </w:r>
      <w:r>
        <w:t>1000ul</w:t>
      </w:r>
      <w:r>
        <w:rPr>
          <w:spacing w:val="-2"/>
        </w:rPr>
        <w:t xml:space="preserve"> 稀释液</w:t>
      </w:r>
      <w:r>
        <w:t>（50mM</w:t>
      </w:r>
      <w:r>
        <w:rPr>
          <w:spacing w:val="-39"/>
        </w:rPr>
        <w:t xml:space="preserve"> </w:t>
      </w:r>
      <w:r>
        <w:t>PBS，pH</w:t>
      </w:r>
      <w:r>
        <w:rPr>
          <w:spacing w:val="-37"/>
        </w:rPr>
        <w:t xml:space="preserve"> </w:t>
      </w:r>
      <w:r>
        <w:t>7.4</w:t>
      </w:r>
      <w:r>
        <w:rPr>
          <w:spacing w:val="-37"/>
        </w:rPr>
        <w:t xml:space="preserve"> 或 </w:t>
      </w:r>
      <w:r>
        <w:t>50mM</w:t>
      </w:r>
      <w:r>
        <w:rPr>
          <w:spacing w:val="-39"/>
        </w:rPr>
        <w:t xml:space="preserve"> </w:t>
      </w:r>
      <w:r>
        <w:t>Tris，pH</w:t>
      </w:r>
      <w:r>
        <w:rPr>
          <w:spacing w:val="-39"/>
        </w:rPr>
        <w:t xml:space="preserve"> </w:t>
      </w:r>
      <w:r>
        <w:t>8.0）重悬微球；</w:t>
      </w:r>
    </w:p>
    <w:p>
      <w:pPr>
        <w:pStyle w:val="3"/>
      </w:pPr>
      <w:r>
        <w:t>3.17000rpm,离心 20min，第二遍；</w:t>
      </w:r>
    </w:p>
    <w:p>
      <w:pPr>
        <w:pStyle w:val="3"/>
        <w:spacing w:line="278" w:lineRule="auto"/>
        <w:ind w:left="120" w:right="113" w:firstLine="420"/>
      </w:pPr>
      <w:r>
        <w:t>4.去掉上清，用 1000ul 稀释液重悬微球，即为抗体-微球标记复合物，4℃放置备用， 如长期保存需加入终浓度为 0.2% BSA 和 0.02% NaN3 溶液。</w:t>
      </w:r>
    </w:p>
    <w:p>
      <w:pPr>
        <w:pStyle w:val="3"/>
        <w:spacing w:before="4"/>
        <w:ind w:left="0"/>
        <w:rPr>
          <w:sz w:val="24"/>
        </w:rPr>
      </w:pPr>
    </w:p>
    <w:p>
      <w:pPr>
        <w:pStyle w:val="2"/>
      </w:pPr>
      <w:r>
        <w:t>注意事项</w:t>
      </w:r>
    </w:p>
    <w:p>
      <w:pPr>
        <w:pStyle w:val="9"/>
        <w:numPr>
          <w:ilvl w:val="0"/>
          <w:numId w:val="1"/>
        </w:numPr>
        <w:tabs>
          <w:tab w:val="left" w:pos="332"/>
        </w:tabs>
        <w:spacing w:before="18" w:after="0" w:line="240" w:lineRule="auto"/>
        <w:ind w:left="331" w:right="0" w:hanging="212"/>
        <w:jc w:val="left"/>
        <w:rPr>
          <w:sz w:val="21"/>
        </w:rPr>
      </w:pPr>
      <w:r>
        <w:rPr>
          <w:spacing w:val="-5"/>
          <w:sz w:val="21"/>
        </w:rPr>
        <w:t xml:space="preserve">保存条件：本产品需要于 </w:t>
      </w:r>
      <w:r>
        <w:rPr>
          <w:sz w:val="21"/>
        </w:rPr>
        <w:t>2-8℃保存，切勿冷冻；</w:t>
      </w:r>
    </w:p>
    <w:p>
      <w:pPr>
        <w:pStyle w:val="9"/>
        <w:numPr>
          <w:ilvl w:val="0"/>
          <w:numId w:val="1"/>
        </w:numPr>
        <w:tabs>
          <w:tab w:val="left" w:pos="332"/>
        </w:tabs>
        <w:spacing w:before="43" w:after="0" w:line="240" w:lineRule="auto"/>
        <w:ind w:left="331" w:right="0" w:hanging="212"/>
        <w:jc w:val="left"/>
        <w:rPr>
          <w:sz w:val="21"/>
        </w:rPr>
      </w:pPr>
      <w:r>
        <w:rPr>
          <w:sz w:val="21"/>
        </w:rPr>
        <w:t>本产品在使用前确认处于均匀的悬浮状态，有轻微结块可以用超声去除；</w:t>
      </w:r>
    </w:p>
    <w:p>
      <w:pPr>
        <w:pStyle w:val="9"/>
        <w:numPr>
          <w:ilvl w:val="0"/>
          <w:numId w:val="1"/>
        </w:numPr>
        <w:tabs>
          <w:tab w:val="left" w:pos="332"/>
        </w:tabs>
        <w:spacing w:before="43" w:after="0" w:line="240" w:lineRule="auto"/>
        <w:ind w:left="331" w:right="0" w:hanging="212"/>
        <w:jc w:val="left"/>
        <w:rPr>
          <w:sz w:val="21"/>
        </w:rPr>
      </w:pPr>
      <w:r>
        <w:rPr>
          <w:sz w:val="21"/>
        </w:rPr>
        <w:t>本产品活化后建议立即进行偶联实验，活化状态不宜长时间保存；</w:t>
      </w:r>
    </w:p>
    <w:p>
      <w:pPr>
        <w:pStyle w:val="9"/>
        <w:numPr>
          <w:ilvl w:val="0"/>
          <w:numId w:val="1"/>
        </w:numPr>
        <w:tabs>
          <w:tab w:val="left" w:pos="332"/>
        </w:tabs>
        <w:spacing w:before="43" w:after="0" w:line="240" w:lineRule="auto"/>
        <w:ind w:left="331" w:right="0" w:hanging="212"/>
        <w:jc w:val="left"/>
        <w:rPr>
          <w:sz w:val="21"/>
        </w:rPr>
      </w:pPr>
      <w:r>
        <w:rPr>
          <w:sz w:val="21"/>
        </w:rPr>
        <w:t>本产品仅供科研使用。</w:t>
      </w:r>
    </w:p>
    <w:sectPr>
      <w:type w:val="continuous"/>
      <w:pgSz w:w="11910" w:h="16840"/>
      <w:pgMar w:top="86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宋体-简 粗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1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70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3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6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2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54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4" w:hanging="2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3E41D89"/>
    <w:rsid w:val="16AF1A7A"/>
    <w:rsid w:val="238E17A2"/>
    <w:rsid w:val="24680C94"/>
    <w:rsid w:val="2D6D2196"/>
    <w:rsid w:val="40944041"/>
    <w:rsid w:val="413C12F4"/>
    <w:rsid w:val="573D2673"/>
    <w:rsid w:val="57B66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-简 粗体" w:hAnsi="宋体-简 粗体" w:eastAsia="宋体-简 粗体" w:cs="宋体-简 粗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3"/>
      <w:ind w:left="54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3"/>
      <w:ind w:left="331" w:hanging="212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2020-12-01T14:30:00Z</dcterms:created>
  <dc:creator>vdo</dc:creator>
  <cp:lastModifiedBy>栀子花开</cp:lastModifiedBy>
  <dcterms:modified xsi:type="dcterms:W3CDTF">2021-04-06T07:46:55Z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2020-12-01T00:00:00Z</vt:filetime>
  </property>
  <property fmtid="{D5CDD505-2E9C-101B-9397-08002B2CF9AE}" pid="5" name="KSOProductBuildVer">
    <vt:lpwstr>2052-11.1.0.10314</vt:lpwstr>
  </property>
</Properties>
</file>