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jc w:val="left"/>
        <w:rPr>
          <w:rFonts w:hint="default" w:ascii="Times New Roman" w:hAnsi="Times New Roman" w:cs="Times New Roman" w:eastAsiaTheme="minorEastAsia"/>
          <w:b/>
          <w:sz w:val="32"/>
          <w:lang w:val="en-US" w:eastAsia="zh-CN"/>
        </w:rPr>
      </w:pPr>
      <w:r>
        <w:rPr>
          <w:rFonts w:hint="default" w:ascii="Times New Roman" w:hAnsi="Times New Roman" w:cs="Times New Roman"/>
          <w:b/>
          <w:sz w:val="32"/>
          <w:lang w:val="en-US" w:eastAsia="zh-CN"/>
        </w:rPr>
        <w:t>细胞</w:t>
      </w:r>
      <w:r>
        <w:rPr>
          <w:rFonts w:hint="eastAsia" w:ascii="Times New Roman" w:hAnsi="Times New Roman" w:cs="Times New Roman"/>
          <w:b/>
          <w:sz w:val="32"/>
          <w:lang w:val="en-US" w:eastAsia="zh-CN"/>
        </w:rPr>
        <w:t>RNA</w:t>
      </w:r>
      <w:r>
        <w:rPr>
          <w:rFonts w:hint="default" w:ascii="Times New Roman" w:hAnsi="Times New Roman" w:cs="Times New Roman"/>
          <w:b/>
          <w:sz w:val="32"/>
          <w:lang w:val="en-US" w:eastAsia="zh-CN"/>
        </w:rPr>
        <w:t>核酸免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32"/>
          <w:lang w:val="en-US" w:eastAsia="zh-CN"/>
        </w:rPr>
        <w:t>提取试剂盒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 w:val="32"/>
          <w:szCs w:val="32"/>
          <w:lang w:val="en-US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试剂盒应用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eastAsia="zh-CN"/>
        </w:rPr>
      </w:pPr>
      <w:r>
        <w:rPr>
          <w:rFonts w:hint="default" w:ascii="Times New Roman" w:hAnsi="Times New Roman" w:cs="Times New Roman"/>
          <w:szCs w:val="21"/>
          <w:lang w:eastAsia="zh-CN"/>
        </w:rPr>
        <w:t>本试剂盒采用</w:t>
      </w:r>
      <w:r>
        <w:rPr>
          <w:rFonts w:hint="eastAsia" w:ascii="Times New Roman" w:hAnsi="Times New Roman" w:cs="Times New Roman"/>
          <w:szCs w:val="21"/>
          <w:lang w:eastAsia="zh-CN"/>
        </w:rPr>
        <w:t>专用</w:t>
      </w:r>
      <w:r>
        <w:rPr>
          <w:rFonts w:hint="default" w:ascii="Times New Roman" w:hAnsi="Times New Roman" w:cs="Times New Roman"/>
          <w:szCs w:val="21"/>
          <w:lang w:eastAsia="zh-CN"/>
        </w:rPr>
        <w:t>裂解液</w:t>
      </w:r>
      <w:r>
        <w:rPr>
          <w:rFonts w:hint="eastAsia" w:ascii="Times New Roman" w:hAnsi="Times New Roman" w:cs="Times New Roman"/>
          <w:szCs w:val="21"/>
          <w:lang w:val="en-US" w:eastAsia="zh-CN"/>
        </w:rPr>
        <w:t>CP</w:t>
      </w:r>
      <w:r>
        <w:rPr>
          <w:rFonts w:hint="default" w:ascii="Times New Roman" w:hAnsi="Times New Roman" w:cs="Times New Roman"/>
          <w:szCs w:val="21"/>
          <w:lang w:eastAsia="zh-CN"/>
        </w:rPr>
        <w:t>在</w:t>
      </w:r>
      <w:r>
        <w:rPr>
          <w:rFonts w:hint="default" w:ascii="Times New Roman" w:hAnsi="Times New Roman" w:cs="Times New Roman"/>
          <w:szCs w:val="21"/>
          <w:lang w:val="en-US" w:eastAsia="zh-CN"/>
        </w:rPr>
        <w:t>10分钟内完成细胞的裂解、提取和纯化</w:t>
      </w:r>
      <w:r>
        <w:rPr>
          <w:rFonts w:hint="default" w:ascii="Times New Roman" w:hAnsi="Times New Roman" w:cs="Times New Roman"/>
          <w:szCs w:val="21"/>
        </w:rPr>
        <w:t>。</w:t>
      </w:r>
      <w:r>
        <w:rPr>
          <w:rFonts w:hint="eastAsia" w:ascii="Times New Roman" w:hAnsi="Times New Roman" w:cs="Times New Roman"/>
          <w:szCs w:val="21"/>
          <w:lang w:eastAsia="zh-CN"/>
        </w:rPr>
        <w:t>无需使用蛋白酶</w:t>
      </w:r>
      <w:r>
        <w:rPr>
          <w:rFonts w:hint="eastAsia" w:ascii="Times New Roman" w:hAnsi="Times New Roman" w:cs="Times New Roman"/>
          <w:szCs w:val="21"/>
          <w:lang w:val="en-US" w:eastAsia="zh-CN"/>
        </w:rPr>
        <w:t>K、无需低温离心。</w:t>
      </w:r>
      <w:r>
        <w:rPr>
          <w:rFonts w:hint="default" w:ascii="Times New Roman" w:hAnsi="Times New Roman" w:cs="Times New Roman"/>
          <w:szCs w:val="21"/>
          <w:lang w:eastAsia="zh-CN"/>
        </w:rPr>
        <w:t>该配方中含有</w:t>
      </w:r>
      <w:r>
        <w:rPr>
          <w:rFonts w:hint="default" w:ascii="Times New Roman" w:hAnsi="Times New Roman" w:cs="Times New Roman"/>
          <w:szCs w:val="21"/>
          <w:lang w:val="en-US" w:eastAsia="zh-CN"/>
        </w:rPr>
        <w:t>RNA保护剂，能够抑制RNA降解、保护RNA完整，从而提高</w:t>
      </w:r>
      <w:r>
        <w:rPr>
          <w:rFonts w:hint="eastAsia" w:ascii="Times New Roman" w:hAnsi="Times New Roman" w:cs="Times New Roman"/>
          <w:szCs w:val="21"/>
          <w:lang w:val="en-US" w:eastAsia="zh-CN"/>
        </w:rPr>
        <w:t>RNA产量</w:t>
      </w:r>
      <w:r>
        <w:rPr>
          <w:rFonts w:hint="default" w:ascii="Times New Roman" w:hAnsi="Times New Roman" w:cs="Times New Roman"/>
          <w:szCs w:val="21"/>
          <w:lang w:val="en-US" w:eastAsia="zh-CN"/>
        </w:rPr>
        <w:t>。提取RNA可用于RT-PCR、RT-qPCR、Northern Blot、分子克隆</w:t>
      </w:r>
      <w:r>
        <w:rPr>
          <w:rFonts w:hint="eastAsia" w:ascii="Times New Roman" w:hAnsi="Times New Roman" w:cs="Times New Roman"/>
          <w:szCs w:val="21"/>
          <w:lang w:val="en-US" w:eastAsia="zh-CN"/>
        </w:rPr>
        <w:t>、文库构建</w:t>
      </w:r>
      <w:r>
        <w:rPr>
          <w:rFonts w:hint="default" w:ascii="Times New Roman" w:hAnsi="Times New Roman" w:cs="Times New Roman"/>
          <w:szCs w:val="21"/>
          <w:lang w:val="en-US" w:eastAsia="zh-CN"/>
        </w:rPr>
        <w:t>等。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szCs w:val="21"/>
        </w:rPr>
        <w:t>本试剂盒仅供研究使用，不可用于临床、食品、化妆品等领域。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试剂盒组成</w:t>
      </w:r>
    </w:p>
    <w:tbl>
      <w:tblPr>
        <w:tblStyle w:val="6"/>
        <w:tblW w:w="913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4"/>
        <w:gridCol w:w="2955"/>
        <w:gridCol w:w="29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组分</w:t>
            </w:r>
          </w:p>
        </w:tc>
        <w:tc>
          <w:tcPr>
            <w:tcW w:w="2955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Col-R0102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（50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955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裂解液CP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Col-R0102A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洗涤液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P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W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12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Col-R0102B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洗脱液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RNA吸附柱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50套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Col-R0102D</w:t>
            </w:r>
          </w:p>
        </w:tc>
      </w:tr>
    </w:tbl>
    <w:p>
      <w:pPr>
        <w:spacing w:line="276" w:lineRule="auto"/>
        <w:jc w:val="left"/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u w:val="single"/>
          <w:lang w:eastAsia="zh-CN"/>
        </w:rPr>
        <w:t>备注：第一次使用前，在洗涤液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CPW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eastAsia="zh-CN"/>
        </w:rPr>
        <w:t>中加入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48mL无水乙醇，并标记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“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√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”和时间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，避免重复加入。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保存条件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eastAsia="zh-CN"/>
        </w:rPr>
        <w:t>室温保存一年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eastAsia="zh-CN"/>
        </w:rPr>
      </w:pPr>
    </w:p>
    <w:p>
      <w:pPr>
        <w:spacing w:line="276" w:lineRule="auto"/>
        <w:jc w:val="both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  <w:r>
        <w:rPr>
          <w:rFonts w:hint="default" w:ascii="Times New Roman" w:hAnsi="Times New Roman" w:cs="Times New Roman"/>
          <w:b/>
          <w:szCs w:val="21"/>
          <w:u w:val="single"/>
          <w:lang w:eastAsia="zh-CN"/>
        </w:rPr>
        <w:t>自备材料</w:t>
      </w:r>
    </w:p>
    <w:p>
      <w:pPr>
        <w:spacing w:line="276" w:lineRule="auto"/>
        <w:jc w:val="both"/>
        <w:rPr>
          <w:rFonts w:hint="default" w:ascii="Times New Roman" w:hAnsi="Times New Roman" w:cs="Times New Roman"/>
          <w:szCs w:val="21"/>
          <w:lang w:eastAsia="zh-C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水浴锅或</w:t>
      </w:r>
      <w:r>
        <w:rPr>
          <w:rFonts w:hint="eastAsia" w:ascii="Times New Roman" w:hAnsi="Times New Roman" w:cs="Times New Roman"/>
          <w:szCs w:val="21"/>
          <w:lang w:val="en-US" w:eastAsia="zh-CN"/>
        </w:rPr>
        <w:t>金属浴、</w:t>
      </w:r>
      <w:r>
        <w:rPr>
          <w:rFonts w:hint="default" w:ascii="Times New Roman" w:hAnsi="Times New Roman" w:cs="Times New Roman"/>
          <w:szCs w:val="21"/>
          <w:lang w:eastAsia="zh-CN"/>
        </w:rPr>
        <w:t>无水乙醇、</w:t>
      </w:r>
      <w:r>
        <w:rPr>
          <w:rFonts w:hint="eastAsia" w:ascii="Times New Roman" w:hAnsi="Times New Roman" w:cs="Times New Roman"/>
          <w:szCs w:val="21"/>
          <w:lang w:val="en-US" w:eastAsia="zh-CN"/>
        </w:rPr>
        <w:t>1.5mL无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RNase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离心管、</w:t>
      </w: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DNase I（2U/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，或</w:t>
      </w: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货号QR0102）</w:t>
      </w:r>
    </w:p>
    <w:p>
      <w:pPr>
        <w:spacing w:line="276" w:lineRule="auto"/>
        <w:jc w:val="both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使用方法</w:t>
      </w:r>
    </w:p>
    <w:p>
      <w:pPr>
        <w:pStyle w:val="12"/>
        <w:numPr>
          <w:ilvl w:val="0"/>
          <w:numId w:val="1"/>
        </w:numPr>
        <w:ind w:left="360" w:leftChars="0" w:hanging="360" w:firstLineChars="0"/>
        <w:jc w:val="left"/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eastAsia="zh-CN"/>
        </w:rPr>
        <w:t>样本准备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 xml:space="preserve">1.1 </w:t>
      </w:r>
      <w:r>
        <w:rPr>
          <w:rFonts w:hint="default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悬浮细胞</w:t>
      </w: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1,000rpm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离心5分钟，收集细胞沉淀。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或贴壁细胞用</w:t>
      </w: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胰酶消化细胞后1,000rpm离心5分钟，收集细胞沉淀。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1.2 细胞数量</w:t>
      </w:r>
      <w:r>
        <w:rPr>
          <w:rFonts w:hint="default" w:ascii="Times New Roman" w:hAnsi="Times New Roman" w:cs="Times New Roman"/>
          <w:szCs w:val="21"/>
          <w:lang w:val="en-US" w:eastAsia="zh-CN"/>
        </w:rPr>
        <w:t>&lt;5×10</w:t>
      </w:r>
      <w:r>
        <w:rPr>
          <w:rFonts w:hint="default" w:ascii="Times New Roman" w:hAnsi="Times New Roman" w:cs="Times New Roman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szCs w:val="21"/>
          <w:lang w:val="en-US" w:eastAsia="zh-CN"/>
        </w:rPr>
        <w:t>时，加入500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裂解液CP。细胞数量为</w:t>
      </w:r>
      <w:r>
        <w:rPr>
          <w:rFonts w:hint="default" w:ascii="Times New Roman" w:hAnsi="Times New Roman" w:cs="Times New Roman"/>
          <w:szCs w:val="21"/>
          <w:lang w:val="en-US" w:eastAsia="zh-CN"/>
        </w:rPr>
        <w:t>5×10</w:t>
      </w:r>
      <w:r>
        <w:rPr>
          <w:rFonts w:hint="default" w:ascii="Times New Roman" w:hAnsi="Times New Roman" w:cs="Times New Roman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szCs w:val="21"/>
          <w:lang w:val="en-US" w:eastAsia="zh-CN"/>
        </w:rPr>
        <w:t>~1×10</w:t>
      </w:r>
      <w:r>
        <w:rPr>
          <w:rFonts w:hint="default" w:ascii="Times New Roman" w:hAnsi="Times New Roman" w:cs="Times New Roman"/>
          <w:szCs w:val="21"/>
          <w:vertAlign w:val="superscript"/>
          <w:lang w:val="en-US" w:eastAsia="zh-CN"/>
        </w:rPr>
        <w:t>7</w:t>
      </w:r>
      <w:r>
        <w:rPr>
          <w:rFonts w:hint="default" w:ascii="Times New Roman" w:hAnsi="Times New Roman" w:cs="Times New Roman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szCs w:val="21"/>
          <w:lang w:val="en-US" w:eastAsia="zh-CN"/>
        </w:rPr>
        <w:t>时，加入700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裂解液CP。轻轻吹打混匀。55℃孵育1分钟。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1.3 12,000rpm离心1分钟。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 w:eastAsiaTheme="minorEastAsia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 xml:space="preserve">1.4 </w:t>
      </w: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细胞数量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&lt;5×10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取450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</w:t>
      </w:r>
      <w:r>
        <w:rPr>
          <w:rFonts w:hint="eastAsia" w:ascii="Times New Roman" w:hAnsi="Times New Roman" w:cs="Times New Roman"/>
          <w:szCs w:val="21"/>
          <w:lang w:val="en-US" w:eastAsia="zh-CN"/>
        </w:rPr>
        <w:t>L上清。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细胞数量为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~1×10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取650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</w:t>
      </w:r>
      <w:r>
        <w:rPr>
          <w:rFonts w:hint="eastAsia" w:ascii="Times New Roman" w:hAnsi="Times New Roman" w:cs="Times New Roman"/>
          <w:szCs w:val="21"/>
          <w:lang w:val="en-US" w:eastAsia="zh-CN"/>
        </w:rPr>
        <w:t>L上清。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1.5 </w:t>
      </w:r>
      <w:r>
        <w:rPr>
          <w:rFonts w:hint="eastAsia" w:ascii="Times New Roman" w:hAnsi="Times New Roman" w:cs="Times New Roman"/>
          <w:szCs w:val="21"/>
          <w:lang w:val="en-US" w:eastAsia="zh-CN"/>
        </w:rPr>
        <w:t>加入0.5倍体积无水乙醇，充分混匀。按照步骤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2.1-2.7操作。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</w:p>
    <w:p>
      <w:pPr>
        <w:pStyle w:val="12"/>
        <w:numPr>
          <w:ilvl w:val="0"/>
          <w:numId w:val="1"/>
        </w:numPr>
        <w:ind w:left="360" w:leftChars="0" w:hanging="360" w:firstLineChars="0"/>
        <w:jc w:val="left"/>
        <w:rPr>
          <w:rFonts w:hint="default" w:ascii="Times New Roman" w:hAnsi="Times New Roman" w:cs="Times New Roman"/>
          <w:b/>
          <w:bCs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RNA纯化</w:t>
      </w:r>
    </w:p>
    <w:p>
      <w:pPr>
        <w:pStyle w:val="12"/>
        <w:numPr>
          <w:ilvl w:val="0"/>
          <w:numId w:val="0"/>
        </w:numPr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2.1全部加入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vertAlign w:val="baseline"/>
          <w:lang w:val="en-US" w:eastAsia="zh-CN"/>
        </w:rPr>
        <w:t>RN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A吸附柱中，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12,000rpm离心1分钟，倒掉收集管中废液。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2.2向RNA吸附柱中加入5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洗涤液CPW，12,000rpm离心30秒，倒掉收集管中废液。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2.3 重复步骤2.2一次。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2.5 12,000rpm离心2分钟，倒掉收集管中废液。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2.6 将RNA吸附柱放入新1.5mL无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RNase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离心管中，加入30-50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洗脱液C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，室温放置1分钟。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 xml:space="preserve">2.7 </w:t>
      </w:r>
      <w:r>
        <w:rPr>
          <w:rFonts w:hint="eastAsia" w:ascii="Times New Roman" w:hAnsi="Times New Roman" w:cs="Times New Roman"/>
          <w:szCs w:val="21"/>
          <w:lang w:val="en-US" w:eastAsia="zh-CN"/>
        </w:rPr>
        <w:t>12,000rpm离心2分钟，得到RNA溶液，-80℃保存。</w:t>
      </w:r>
    </w:p>
    <w:p>
      <w:pPr>
        <w:jc w:val="left"/>
        <w:rPr>
          <w:rFonts w:hint="default" w:ascii="Times New Roman" w:hAnsi="Times New Roman" w:cs="Times New Roman"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注意事项</w:t>
      </w:r>
    </w:p>
    <w:p>
      <w:pPr>
        <w:numPr>
          <w:ilvl w:val="0"/>
          <w:numId w:val="2"/>
        </w:numPr>
        <w:jc w:val="left"/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务必在超净台中进行操作，常换手套，防止RNA降解。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尽可能使用新鲜样本进行RNA提取。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使用无DNase无RNase的吸头和离心管，防止RNA降解，常更换吸头，防止交叉污染。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为了提高洗脱效率，可提前将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洗脱液CP置于65℃水浴后再使用。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根据后续试验需求，请使用DNase I（货号QR0102）进行基因组清除。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  <w:r>
        <w:rPr>
          <w:rFonts w:hint="default" w:ascii="Times New Roman" w:hAnsi="Times New Roman" w:cs="Times New Roman"/>
          <w:b/>
          <w:szCs w:val="21"/>
          <w:u w:val="single"/>
          <w:lang w:eastAsia="zh-CN"/>
        </w:rPr>
        <w:t>常见问题解析</w:t>
      </w:r>
    </w:p>
    <w:tbl>
      <w:tblPr>
        <w:tblStyle w:val="6"/>
        <w:tblW w:w="8970" w:type="dxa"/>
        <w:tblInd w:w="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2209"/>
        <w:gridCol w:w="5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  <w:t>问题</w:t>
            </w:r>
          </w:p>
        </w:tc>
        <w:tc>
          <w:tcPr>
            <w:tcW w:w="2209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  <w:t>可能原因</w:t>
            </w:r>
          </w:p>
        </w:tc>
        <w:tc>
          <w:tcPr>
            <w:tcW w:w="5157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  <w:t>推荐解决方案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eastAsia="zh-CN"/>
              </w:rPr>
              <w:t>RNA吸附柱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eastAsia="zh-CN"/>
              </w:rPr>
              <w:t>堵塞</w:t>
            </w:r>
          </w:p>
        </w:tc>
        <w:tc>
          <w:tcPr>
            <w:tcW w:w="2209" w:type="dxa"/>
            <w:tcBorders>
              <w:left w:val="nil"/>
              <w:right w:val="nil"/>
            </w:tcBorders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上样量太高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加入RNA吸附柱的液体中有固体成分或沉淀物</w:t>
            </w:r>
          </w:p>
        </w:tc>
        <w:tc>
          <w:tcPr>
            <w:tcW w:w="5157" w:type="dxa"/>
            <w:tcBorders>
              <w:left w:val="nil"/>
              <w:right w:val="nil"/>
            </w:tcBorders>
          </w:tcPr>
          <w:p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减少上样量。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增加离心时间。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切勿吸取到可见固体成分。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再次离心。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RNA得率低</w:t>
            </w:r>
          </w:p>
        </w:tc>
        <w:tc>
          <w:tcPr>
            <w:tcW w:w="2209" w:type="dxa"/>
            <w:tcBorders>
              <w:left w:val="nil"/>
              <w:right w:val="nil"/>
            </w:tcBorders>
            <w:vAlign w:val="top"/>
          </w:tcPr>
          <w:p>
            <w:pPr>
              <w:numPr>
                <w:ilvl w:val="0"/>
                <w:numId w:val="5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未离心下来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样本量太大，裂解不充分</w:t>
            </w:r>
          </w:p>
        </w:tc>
        <w:tc>
          <w:tcPr>
            <w:tcW w:w="5157" w:type="dxa"/>
            <w:tcBorders>
              <w:left w:val="nil"/>
              <w:right w:val="nil"/>
            </w:tcBorders>
            <w:vAlign w:val="top"/>
          </w:tcPr>
          <w:p>
            <w:pPr>
              <w:numPr>
                <w:ilvl w:val="0"/>
                <w:numId w:val="6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减少样本量。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重复洗脱步骤一次。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RNA降解</w:t>
            </w:r>
          </w:p>
        </w:tc>
        <w:tc>
          <w:tcPr>
            <w:tcW w:w="2209" w:type="dxa"/>
            <w:tcBorders>
              <w:left w:val="nil"/>
              <w:right w:val="nil"/>
            </w:tcBorders>
            <w:vAlign w:val="top"/>
          </w:tcPr>
          <w:p>
            <w:pPr>
              <w:numPr>
                <w:ilvl w:val="0"/>
                <w:numId w:val="7"/>
              </w:numPr>
              <w:jc w:val="left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样本不新鲜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RNA酶污染</w:t>
            </w:r>
          </w:p>
        </w:tc>
        <w:tc>
          <w:tcPr>
            <w:tcW w:w="5157" w:type="dxa"/>
            <w:tcBorders>
              <w:left w:val="nil"/>
              <w:right w:val="nil"/>
            </w:tcBorders>
            <w:vAlign w:val="top"/>
          </w:tcPr>
          <w:p>
            <w:pPr>
              <w:numPr>
                <w:ilvl w:val="0"/>
                <w:numId w:val="8"/>
              </w:numPr>
              <w:jc w:val="left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使用新鲜样本。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使用保存在样品保存液中样本。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样本保存在-80℃甚至液氮中，尽可能现取现用。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常更换手套。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常更换吸头和离心管。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使用无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lang w:val="en-US" w:eastAsia="zh-CN"/>
              </w:rPr>
              <w:t>DNase无RNase的吸头和离心管。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</w:p>
    <w:sectPr>
      <w:footerReference r:id="rId3" w:type="default"/>
      <w:pgSz w:w="11906" w:h="16838"/>
      <w:pgMar w:top="1361" w:right="1417" w:bottom="136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9BBB59" w:themeColor="accent3" w:sz="24" w:space="5"/>
      </w:pBdr>
      <w:wordWrap w:val="0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7BAB2"/>
    <w:multiLevelType w:val="singleLevel"/>
    <w:tmpl w:val="B3F7BAB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6DC8F7B"/>
    <w:multiLevelType w:val="singleLevel"/>
    <w:tmpl w:val="16DC8F7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AEB7A3F"/>
    <w:multiLevelType w:val="singleLevel"/>
    <w:tmpl w:val="2AEB7A3F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29A0394"/>
    <w:multiLevelType w:val="singleLevel"/>
    <w:tmpl w:val="329A0394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6ABD1EAA"/>
    <w:multiLevelType w:val="multilevel"/>
    <w:tmpl w:val="6ABD1EA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2CBCA4"/>
    <w:multiLevelType w:val="singleLevel"/>
    <w:tmpl w:val="6C2CBCA4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76818183"/>
    <w:multiLevelType w:val="singleLevel"/>
    <w:tmpl w:val="76818183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7FC52478"/>
    <w:multiLevelType w:val="singleLevel"/>
    <w:tmpl w:val="7FC5247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MTkxNWRkNTQ0ZDY4NDAxMDBjYTUyMTAyZWRhZjQifQ=="/>
  </w:docVars>
  <w:rsids>
    <w:rsidRoot w:val="00F91A74"/>
    <w:rsid w:val="00004A0A"/>
    <w:rsid w:val="00014A7A"/>
    <w:rsid w:val="00080ADC"/>
    <w:rsid w:val="00083358"/>
    <w:rsid w:val="000905C5"/>
    <w:rsid w:val="000A469F"/>
    <w:rsid w:val="000C6360"/>
    <w:rsid w:val="000D2976"/>
    <w:rsid w:val="000D7430"/>
    <w:rsid w:val="000F30E2"/>
    <w:rsid w:val="00105F7B"/>
    <w:rsid w:val="00121C8C"/>
    <w:rsid w:val="00161E86"/>
    <w:rsid w:val="001636FC"/>
    <w:rsid w:val="00163719"/>
    <w:rsid w:val="001675A8"/>
    <w:rsid w:val="00177BDB"/>
    <w:rsid w:val="001820BB"/>
    <w:rsid w:val="001A1DDD"/>
    <w:rsid w:val="001A6714"/>
    <w:rsid w:val="001A7B93"/>
    <w:rsid w:val="001B4359"/>
    <w:rsid w:val="001C10AB"/>
    <w:rsid w:val="001C42D0"/>
    <w:rsid w:val="001D12DD"/>
    <w:rsid w:val="001E6F8D"/>
    <w:rsid w:val="00210490"/>
    <w:rsid w:val="00232C70"/>
    <w:rsid w:val="0023398E"/>
    <w:rsid w:val="0023730C"/>
    <w:rsid w:val="002531EF"/>
    <w:rsid w:val="00290D9E"/>
    <w:rsid w:val="002B0BC5"/>
    <w:rsid w:val="002C2403"/>
    <w:rsid w:val="002E1D0A"/>
    <w:rsid w:val="00301C2D"/>
    <w:rsid w:val="00311F27"/>
    <w:rsid w:val="00312015"/>
    <w:rsid w:val="0032146C"/>
    <w:rsid w:val="003253F7"/>
    <w:rsid w:val="00325D0A"/>
    <w:rsid w:val="003478BD"/>
    <w:rsid w:val="00362ECC"/>
    <w:rsid w:val="00384FCA"/>
    <w:rsid w:val="0038575D"/>
    <w:rsid w:val="0038580D"/>
    <w:rsid w:val="00385D89"/>
    <w:rsid w:val="00390107"/>
    <w:rsid w:val="003C7E97"/>
    <w:rsid w:val="003E0EAB"/>
    <w:rsid w:val="003E19AA"/>
    <w:rsid w:val="003F2F43"/>
    <w:rsid w:val="003F5F09"/>
    <w:rsid w:val="00405F5C"/>
    <w:rsid w:val="0040681C"/>
    <w:rsid w:val="0041527A"/>
    <w:rsid w:val="00422FA3"/>
    <w:rsid w:val="00431C3F"/>
    <w:rsid w:val="00444B69"/>
    <w:rsid w:val="00452679"/>
    <w:rsid w:val="00454C71"/>
    <w:rsid w:val="00464345"/>
    <w:rsid w:val="004678C7"/>
    <w:rsid w:val="004C1444"/>
    <w:rsid w:val="004D0A13"/>
    <w:rsid w:val="004D6303"/>
    <w:rsid w:val="004E7D16"/>
    <w:rsid w:val="004F2B56"/>
    <w:rsid w:val="00502481"/>
    <w:rsid w:val="0052185F"/>
    <w:rsid w:val="00526A39"/>
    <w:rsid w:val="005401F3"/>
    <w:rsid w:val="005407BF"/>
    <w:rsid w:val="00564AB5"/>
    <w:rsid w:val="0056695E"/>
    <w:rsid w:val="0058635D"/>
    <w:rsid w:val="00593E95"/>
    <w:rsid w:val="005A5644"/>
    <w:rsid w:val="005D20F3"/>
    <w:rsid w:val="005D24AC"/>
    <w:rsid w:val="005F569F"/>
    <w:rsid w:val="005F618C"/>
    <w:rsid w:val="00602410"/>
    <w:rsid w:val="00611B27"/>
    <w:rsid w:val="0062463C"/>
    <w:rsid w:val="00637978"/>
    <w:rsid w:val="00652DE5"/>
    <w:rsid w:val="0066567A"/>
    <w:rsid w:val="00683D4C"/>
    <w:rsid w:val="00690E8D"/>
    <w:rsid w:val="006966E6"/>
    <w:rsid w:val="006C12A5"/>
    <w:rsid w:val="006C46FA"/>
    <w:rsid w:val="006D33E3"/>
    <w:rsid w:val="006D483E"/>
    <w:rsid w:val="00703A0D"/>
    <w:rsid w:val="00713AC4"/>
    <w:rsid w:val="0072292F"/>
    <w:rsid w:val="00725D7A"/>
    <w:rsid w:val="00747B3C"/>
    <w:rsid w:val="007553A4"/>
    <w:rsid w:val="0076273C"/>
    <w:rsid w:val="00784ED1"/>
    <w:rsid w:val="007C0B43"/>
    <w:rsid w:val="007C526D"/>
    <w:rsid w:val="007E22FE"/>
    <w:rsid w:val="007F362B"/>
    <w:rsid w:val="008171B7"/>
    <w:rsid w:val="00845DF4"/>
    <w:rsid w:val="0088579C"/>
    <w:rsid w:val="008B4128"/>
    <w:rsid w:val="008B4A7E"/>
    <w:rsid w:val="008D0317"/>
    <w:rsid w:val="008D7ED8"/>
    <w:rsid w:val="008F4E5F"/>
    <w:rsid w:val="008F6E6A"/>
    <w:rsid w:val="00934D36"/>
    <w:rsid w:val="009864FB"/>
    <w:rsid w:val="00991271"/>
    <w:rsid w:val="009A7ACD"/>
    <w:rsid w:val="009B524D"/>
    <w:rsid w:val="009B7B30"/>
    <w:rsid w:val="009D0A58"/>
    <w:rsid w:val="009E6CB3"/>
    <w:rsid w:val="009F3362"/>
    <w:rsid w:val="009F361F"/>
    <w:rsid w:val="00A00B45"/>
    <w:rsid w:val="00A25136"/>
    <w:rsid w:val="00A325EF"/>
    <w:rsid w:val="00A54E5C"/>
    <w:rsid w:val="00AB231C"/>
    <w:rsid w:val="00AB65A6"/>
    <w:rsid w:val="00AC6DC7"/>
    <w:rsid w:val="00AE2C16"/>
    <w:rsid w:val="00B34A22"/>
    <w:rsid w:val="00B41A34"/>
    <w:rsid w:val="00B65455"/>
    <w:rsid w:val="00B71458"/>
    <w:rsid w:val="00B81353"/>
    <w:rsid w:val="00B95747"/>
    <w:rsid w:val="00BE4967"/>
    <w:rsid w:val="00BF7721"/>
    <w:rsid w:val="00C43BDD"/>
    <w:rsid w:val="00C67954"/>
    <w:rsid w:val="00C87117"/>
    <w:rsid w:val="00CA6CB1"/>
    <w:rsid w:val="00CB0C9C"/>
    <w:rsid w:val="00CB66F7"/>
    <w:rsid w:val="00CC6C6E"/>
    <w:rsid w:val="00CE1857"/>
    <w:rsid w:val="00CE7625"/>
    <w:rsid w:val="00D02A60"/>
    <w:rsid w:val="00D11CF0"/>
    <w:rsid w:val="00D27A70"/>
    <w:rsid w:val="00D34F34"/>
    <w:rsid w:val="00D433B3"/>
    <w:rsid w:val="00D65A21"/>
    <w:rsid w:val="00D74675"/>
    <w:rsid w:val="00D8237E"/>
    <w:rsid w:val="00D93802"/>
    <w:rsid w:val="00DB5810"/>
    <w:rsid w:val="00DC3342"/>
    <w:rsid w:val="00DE7F55"/>
    <w:rsid w:val="00E065FB"/>
    <w:rsid w:val="00E14A61"/>
    <w:rsid w:val="00E2004B"/>
    <w:rsid w:val="00E3126D"/>
    <w:rsid w:val="00E47372"/>
    <w:rsid w:val="00E616D5"/>
    <w:rsid w:val="00E74571"/>
    <w:rsid w:val="00E87890"/>
    <w:rsid w:val="00EA3D2C"/>
    <w:rsid w:val="00EA713C"/>
    <w:rsid w:val="00EC49EC"/>
    <w:rsid w:val="00ED4B86"/>
    <w:rsid w:val="00EE0C8A"/>
    <w:rsid w:val="00F022EF"/>
    <w:rsid w:val="00F22397"/>
    <w:rsid w:val="00F23862"/>
    <w:rsid w:val="00F71C23"/>
    <w:rsid w:val="00F774DA"/>
    <w:rsid w:val="00F845B5"/>
    <w:rsid w:val="00F91A74"/>
    <w:rsid w:val="00FA361A"/>
    <w:rsid w:val="00FA45AA"/>
    <w:rsid w:val="00FB586D"/>
    <w:rsid w:val="00FC78D9"/>
    <w:rsid w:val="00FE3C85"/>
    <w:rsid w:val="01C924A5"/>
    <w:rsid w:val="03EC0D80"/>
    <w:rsid w:val="05FB6C1D"/>
    <w:rsid w:val="08CB619D"/>
    <w:rsid w:val="0BE3722E"/>
    <w:rsid w:val="0ECB3153"/>
    <w:rsid w:val="108729A9"/>
    <w:rsid w:val="12EF4277"/>
    <w:rsid w:val="139D3FCD"/>
    <w:rsid w:val="1636613F"/>
    <w:rsid w:val="164A219B"/>
    <w:rsid w:val="164A5565"/>
    <w:rsid w:val="168D1878"/>
    <w:rsid w:val="16D23182"/>
    <w:rsid w:val="183905E2"/>
    <w:rsid w:val="1A437FBC"/>
    <w:rsid w:val="1BFA11BE"/>
    <w:rsid w:val="1E255026"/>
    <w:rsid w:val="1FA37FF4"/>
    <w:rsid w:val="23623A0D"/>
    <w:rsid w:val="250559D9"/>
    <w:rsid w:val="252C1680"/>
    <w:rsid w:val="252F7D71"/>
    <w:rsid w:val="259A25D7"/>
    <w:rsid w:val="25B12C23"/>
    <w:rsid w:val="28062703"/>
    <w:rsid w:val="2AD039E3"/>
    <w:rsid w:val="2B893F7E"/>
    <w:rsid w:val="2DAB5EF0"/>
    <w:rsid w:val="2F9A6FD5"/>
    <w:rsid w:val="30CF3866"/>
    <w:rsid w:val="32701975"/>
    <w:rsid w:val="336F7120"/>
    <w:rsid w:val="33D123DB"/>
    <w:rsid w:val="34C01FA8"/>
    <w:rsid w:val="3AEF130A"/>
    <w:rsid w:val="3B953999"/>
    <w:rsid w:val="3B9867EE"/>
    <w:rsid w:val="3BC244D2"/>
    <w:rsid w:val="3C1C6720"/>
    <w:rsid w:val="3E0B5AFB"/>
    <w:rsid w:val="3E8F4A52"/>
    <w:rsid w:val="409E46B0"/>
    <w:rsid w:val="41DA1572"/>
    <w:rsid w:val="444C68AD"/>
    <w:rsid w:val="45696DF2"/>
    <w:rsid w:val="47657182"/>
    <w:rsid w:val="49AE7463"/>
    <w:rsid w:val="4DBE7417"/>
    <w:rsid w:val="519C3458"/>
    <w:rsid w:val="53DB61EC"/>
    <w:rsid w:val="55074AA4"/>
    <w:rsid w:val="563D7ECC"/>
    <w:rsid w:val="57724C8D"/>
    <w:rsid w:val="58E721F6"/>
    <w:rsid w:val="59D63886"/>
    <w:rsid w:val="59DB15F9"/>
    <w:rsid w:val="5BAB0CCC"/>
    <w:rsid w:val="5C021053"/>
    <w:rsid w:val="5CFD56B6"/>
    <w:rsid w:val="5E4D0079"/>
    <w:rsid w:val="5F4C5542"/>
    <w:rsid w:val="5FE42C70"/>
    <w:rsid w:val="60D33AEA"/>
    <w:rsid w:val="618013E6"/>
    <w:rsid w:val="6B0B73CD"/>
    <w:rsid w:val="6D8C5D30"/>
    <w:rsid w:val="726D4A3F"/>
    <w:rsid w:val="72F75E09"/>
    <w:rsid w:val="731E41BB"/>
    <w:rsid w:val="735112FF"/>
    <w:rsid w:val="743D12ED"/>
    <w:rsid w:val="74995402"/>
    <w:rsid w:val="795B4836"/>
    <w:rsid w:val="79CE3B34"/>
    <w:rsid w:val="7A1C0E38"/>
    <w:rsid w:val="7A9404DA"/>
    <w:rsid w:val="7B0D4F20"/>
    <w:rsid w:val="7FE8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List Accent 4"/>
    <w:basedOn w:val="5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8">
    <w:name w:val="Light List Accent 6"/>
    <w:basedOn w:val="5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character" w:customStyle="1" w:styleId="10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902</Words>
  <Characters>1224</Characters>
  <Lines>14</Lines>
  <Paragraphs>4</Paragraphs>
  <TotalTime>5</TotalTime>
  <ScaleCrop>false</ScaleCrop>
  <LinksUpToDate>false</LinksUpToDate>
  <CharactersWithSpaces>1239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2018-10-25T01:56:00Z</dcterms:created>
  <dc:creator>AutoBVT</dc:creator>
  <cp:lastModifiedBy>lenovo1</cp:lastModifiedBy>
  <cp:lastPrinted>2021-10-07T02:35:00Z</cp:lastPrinted>
  <dcterms:modified xsi:type="dcterms:W3CDTF">2023-04-21T06:08:32Z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F109AEB791C04183A73E2815F42F1624</vt:lpwstr>
  </property>
</Properties>
</file>