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快速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病毒R</w:t>
      </w:r>
      <w:r>
        <w:rPr>
          <w:rFonts w:ascii="华文中宋" w:hAnsi="华文中宋" w:eastAsia="华文中宋"/>
          <w:sz w:val="44"/>
          <w:szCs w:val="44"/>
          <w:lang w:eastAsia="zh-CN"/>
        </w:rPr>
        <w:t>NA免核酸提取</w:t>
      </w:r>
    </w:p>
    <w:p>
      <w:pPr>
        <w:pStyle w:val="7"/>
        <w:ind w:left="0" w:leftChars="0" w:firstLine="0" w:firstLineChars="0"/>
        <w:jc w:val="center"/>
        <w:rPr>
          <w:rFonts w:hint="default" w:ascii="华文中宋" w:hAnsi="华文中宋" w:eastAsia="华文中宋"/>
          <w:b w:val="0"/>
          <w:w w:val="95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SYBR Green荧光PCR检测</w:t>
      </w:r>
      <w:r>
        <w:rPr>
          <w:rFonts w:ascii="华文中宋" w:hAnsi="华文中宋" w:eastAsia="华文中宋"/>
          <w:sz w:val="44"/>
          <w:szCs w:val="44"/>
          <w:lang w:eastAsia="zh-CN"/>
        </w:rPr>
        <w:t>试剂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盒</w:t>
      </w:r>
    </w:p>
    <w:p>
      <w:pPr>
        <w:pStyle w:val="3"/>
        <w:spacing w:before="83" w:line="321" w:lineRule="auto"/>
        <w:ind w:left="116" w:right="162" w:firstLine="398" w:firstLineChars="200"/>
        <w:jc w:val="both"/>
        <w:rPr>
          <w:w w:val="95"/>
          <w:lang w:eastAsia="zh-CN"/>
        </w:rPr>
      </w:pPr>
    </w:p>
    <w:p>
      <w:pPr>
        <w:spacing w:line="276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w w:val="95"/>
          <w:sz w:val="24"/>
          <w:szCs w:val="24"/>
          <w:lang w:eastAsia="zh-CN"/>
        </w:rPr>
        <w:t>试剂盒简介：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本试剂盒中采用独特配方，能够快速高效的裂解各种常见样本，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无需重复离心便可获得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高质量的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病毒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RNA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，适用于以RNA为模板的定量PCR的检测。本产品可用于细胞培养液、血液、血清中病毒R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NA的提取。</w:t>
      </w:r>
    </w:p>
    <w:p>
      <w:pPr>
        <w:spacing w:line="276" w:lineRule="auto"/>
        <w:jc w:val="left"/>
        <w:rPr>
          <w:rFonts w:hint="default" w:asciiTheme="minorEastAsia" w:hAnsiTheme="minorEastAsia" w:eastAsiaTheme="minorEastAsia"/>
          <w:w w:val="95"/>
          <w:sz w:val="24"/>
          <w:szCs w:val="24"/>
          <w:lang w:val="en-US" w:eastAsia="zh-CN"/>
        </w:rPr>
      </w:pPr>
    </w:p>
    <w:p>
      <w:pPr>
        <w:pStyle w:val="2"/>
        <w:spacing w:after="54"/>
        <w:ind w:left="0" w:leftChars="0" w:firstLine="0" w:firstLineChars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试剂盒组成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3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722" w:type="dxa"/>
          </w:tcPr>
          <w:p>
            <w:pPr>
              <w:pStyle w:val="12"/>
              <w:spacing w:before="37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组分</w:t>
            </w:r>
          </w:p>
        </w:tc>
        <w:tc>
          <w:tcPr>
            <w:tcW w:w="3434" w:type="dxa"/>
          </w:tcPr>
          <w:p>
            <w:pPr>
              <w:pStyle w:val="12"/>
              <w:spacing w:before="59"/>
              <w:ind w:left="1084" w:right="10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M-DNA01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722" w:type="dxa"/>
          </w:tcPr>
          <w:p>
            <w:pPr>
              <w:pStyle w:val="12"/>
              <w:spacing w:before="59"/>
              <w:jc w:val="center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R</w:t>
            </w:r>
            <w:r>
              <w:rPr>
                <w:sz w:val="21"/>
              </w:rPr>
              <w:t>NA-Lysis</w:t>
            </w:r>
          </w:p>
        </w:tc>
        <w:tc>
          <w:tcPr>
            <w:tcW w:w="3434" w:type="dxa"/>
          </w:tcPr>
          <w:p>
            <w:pPr>
              <w:pStyle w:val="12"/>
              <w:spacing w:before="59"/>
              <w:jc w:val="center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rFonts w:hint="eastAsia" w:eastAsia="宋体"/>
                <w:sz w:val="21"/>
                <w:lang w:val="en-US" w:eastAsia="zh-CN"/>
              </w:rPr>
              <w:t>.5</w:t>
            </w:r>
            <w:r>
              <w:rPr>
                <w:sz w:val="21"/>
              </w:rPr>
              <w:t xml:space="preserve"> mL</w:t>
            </w:r>
            <w:r>
              <w:rPr>
                <w:rFonts w:hint="eastAsia" w:eastAsia="宋体"/>
                <w:sz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</w:rPr>
              <w:t>（5</w:t>
            </w:r>
            <w:r>
              <w:rPr>
                <w:sz w:val="21"/>
              </w:rPr>
              <w:t>0T</w:t>
            </w:r>
            <w:r>
              <w:rPr>
                <w:rFonts w:hint="eastAsia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722" w:type="dxa"/>
          </w:tcPr>
          <w:p>
            <w:pPr>
              <w:pStyle w:val="12"/>
              <w:spacing w:before="59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×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one step SYBR Green Mix </w:t>
            </w:r>
          </w:p>
        </w:tc>
        <w:tc>
          <w:tcPr>
            <w:tcW w:w="3434" w:type="dxa"/>
          </w:tcPr>
          <w:p>
            <w:pPr>
              <w:pStyle w:val="12"/>
              <w:spacing w:before="59"/>
              <w:ind w:firstLine="1050" w:firstLineChars="500"/>
              <w:jc w:val="both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lang w:eastAsia="zh-CN"/>
              </w:rPr>
              <w:t xml:space="preserve">00 </w:t>
            </w:r>
            <w:r>
              <w:rPr>
                <w:sz w:val="21"/>
              </w:rPr>
              <w:t>μL</w:t>
            </w:r>
            <w:r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lang w:eastAsia="zh-CN"/>
              </w:rPr>
              <w:t>( 50T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722" w:type="dxa"/>
          </w:tcPr>
          <w:p>
            <w:pPr>
              <w:pStyle w:val="12"/>
              <w:spacing w:before="59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bookmarkStart w:id="0" w:name="_Hlk59022763"/>
            <w:r>
              <w:rPr>
                <w:rFonts w:hint="eastAsia" w:eastAsia="宋体"/>
                <w:sz w:val="21"/>
                <w:lang w:val="en-US" w:eastAsia="zh-CN"/>
              </w:rPr>
              <w:t>SYBR Green Enzyme</w:t>
            </w:r>
          </w:p>
        </w:tc>
        <w:tc>
          <w:tcPr>
            <w:tcW w:w="3434" w:type="dxa"/>
          </w:tcPr>
          <w:p>
            <w:pPr>
              <w:pStyle w:val="12"/>
              <w:spacing w:before="59"/>
              <w:ind w:firstLine="1050" w:firstLineChars="5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lang w:eastAsia="zh-CN"/>
              </w:rPr>
              <w:t xml:space="preserve">0 </w:t>
            </w:r>
            <w:r>
              <w:rPr>
                <w:sz w:val="21"/>
              </w:rPr>
              <w:t>μL</w:t>
            </w:r>
            <w:r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lang w:eastAsia="zh-CN"/>
              </w:rPr>
              <w:t>( 50T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722" w:type="dxa"/>
          </w:tcPr>
          <w:p>
            <w:pPr>
              <w:pStyle w:val="12"/>
              <w:spacing w:before="59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样品稀释液</w:t>
            </w:r>
          </w:p>
        </w:tc>
        <w:tc>
          <w:tcPr>
            <w:tcW w:w="3434" w:type="dxa"/>
          </w:tcPr>
          <w:p>
            <w:pPr>
              <w:pStyle w:val="12"/>
              <w:spacing w:before="59"/>
              <w:ind w:firstLine="1050" w:firstLineChars="5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20  ml         </w:t>
            </w:r>
            <w:r>
              <w:rPr>
                <w:rFonts w:hint="eastAsia"/>
                <w:sz w:val="21"/>
                <w:lang w:eastAsia="zh-CN"/>
              </w:rPr>
              <w:t>( 50T )</w:t>
            </w:r>
          </w:p>
        </w:tc>
      </w:tr>
    </w:tbl>
    <w:p>
      <w:pPr>
        <w:spacing w:before="141"/>
        <w:rPr>
          <w:rFonts w:asciiTheme="minorEastAsia" w:hAnsiTheme="minorEastAsia" w:eastAsiaTheme="minorEastAsia"/>
          <w:spacing w:val="-7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保存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期</w:t>
      </w:r>
      <w:bookmarkEnd w:id="0"/>
      <w:bookmarkStart w:id="1" w:name="_Hlk59022745"/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-20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ºC </w:t>
      </w:r>
      <w:r>
        <w:rPr>
          <w:rFonts w:asciiTheme="minorEastAsia" w:hAnsiTheme="minorEastAsia" w:eastAsiaTheme="minorEastAsia"/>
          <w:spacing w:val="-7"/>
          <w:sz w:val="24"/>
          <w:szCs w:val="24"/>
          <w:lang w:eastAsia="zh-CN"/>
        </w:rPr>
        <w:t>保存</w:t>
      </w:r>
      <w:r>
        <w:rPr>
          <w:rFonts w:hint="eastAsia" w:asciiTheme="minorEastAsia" w:hAnsiTheme="minorEastAsia" w:eastAsiaTheme="minorEastAsia"/>
          <w:spacing w:val="-7"/>
          <w:sz w:val="24"/>
          <w:szCs w:val="24"/>
          <w:lang w:eastAsia="zh-CN"/>
        </w:rPr>
        <w:t>，保存期一年。</w:t>
      </w:r>
    </w:p>
    <w:p>
      <w:pPr>
        <w:pStyle w:val="3"/>
        <w:spacing w:before="84"/>
        <w:ind w:left="0"/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pacing w:val="-7"/>
          <w:sz w:val="24"/>
          <w:szCs w:val="24"/>
          <w:lang w:eastAsia="zh-CN"/>
        </w:rPr>
        <w:t>注意：</w:t>
      </w:r>
      <w:r>
        <w:rPr>
          <w:rFonts w:asciiTheme="minorEastAsia" w:hAnsiTheme="minorEastAsia" w:eastAsiaTheme="minorEastAsia"/>
          <w:b/>
          <w:bCs/>
          <w:spacing w:val="-7"/>
          <w:sz w:val="24"/>
          <w:szCs w:val="24"/>
          <w:lang w:eastAsia="zh-CN"/>
        </w:rPr>
        <w:t>使用前将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R</w:t>
      </w:r>
      <w:r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  <w:t>NA-Lysis室温充分混匀。</w:t>
      </w:r>
    </w:p>
    <w:bookmarkEnd w:id="1"/>
    <w:p>
      <w:pPr>
        <w:pStyle w:val="2"/>
        <w:spacing w:before="169"/>
        <w:ind w:left="0"/>
        <w:rPr>
          <w:rFonts w:asciiTheme="minorEastAsia" w:hAnsiTheme="minorEastAsia" w:eastAsiaTheme="minorEastAsia"/>
          <w:b w:val="0"/>
          <w:bCs w:val="0"/>
          <w:sz w:val="24"/>
          <w:szCs w:val="24"/>
          <w:u w:val="none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u w:val="none"/>
          <w:lang w:eastAsia="zh-CN"/>
        </w:rPr>
        <w:t>准备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eastAsia="zh-CN"/>
        </w:rPr>
        <w:t>的仪器：</w:t>
      </w:r>
      <w:r>
        <w:rPr>
          <w:rFonts w:asciiTheme="minorEastAsia" w:hAnsiTheme="minorEastAsia" w:eastAsiaTheme="minorEastAsia"/>
          <w:b w:val="0"/>
          <w:bCs w:val="0"/>
          <w:sz w:val="24"/>
          <w:szCs w:val="24"/>
          <w:u w:val="none"/>
          <w:lang w:eastAsia="zh-CN"/>
        </w:rPr>
        <w:t>离心机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u w:val="none"/>
          <w:lang w:eastAsia="zh-CN"/>
        </w:rPr>
        <w:t>、移液器、PCR仪</w:t>
      </w:r>
    </w:p>
    <w:p>
      <w:pPr>
        <w:pStyle w:val="2"/>
        <w:ind w:left="0"/>
        <w:rPr>
          <w:rFonts w:asciiTheme="minorEastAsia" w:hAnsiTheme="minorEastAsia" w:eastAsiaTheme="minorEastAsia"/>
          <w:sz w:val="24"/>
          <w:szCs w:val="24"/>
          <w:u w:val="none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u w:val="none"/>
          <w:lang w:eastAsia="zh-CN"/>
        </w:rPr>
        <w:t>使用方法</w:t>
      </w:r>
    </w:p>
    <w:p>
      <w:pPr>
        <w:pStyle w:val="3"/>
        <w:numPr>
          <w:ilvl w:val="0"/>
          <w:numId w:val="1"/>
        </w:numPr>
        <w:spacing w:before="83"/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  <w:t>样品的处理方法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1.少量样本处理方法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1）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吸取15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μL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样本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放入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1.5ml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离心管中。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2）加入2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μL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NA Lysis。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3）充分混匀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,室温静置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5分钟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，加入350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µL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样品稀释液混匀。</w:t>
      </w:r>
    </w:p>
    <w:p>
      <w:pPr>
        <w:spacing w:line="276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（4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）10,000rpm离心1分钟，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取1-2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μL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作为PCR反应模板。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2.大量样本处理方法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（1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分别吸取15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μL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不同的样本依次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放入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8联管中。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）加入2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μL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NA Lysis。</w:t>
      </w:r>
    </w:p>
    <w:p>
      <w:pPr>
        <w:spacing w:line="276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（3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）充分混匀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,室温静置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5分钟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10,000rpm离心1分钟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（4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分别从（3）中吸取10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μL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处理后样品依次加入一新的8联管。</w:t>
      </w:r>
    </w:p>
    <w:p>
      <w:pPr>
        <w:spacing w:line="276" w:lineRule="auto"/>
        <w:jc w:val="left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（5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每孔分别加入90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µL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样品稀释液混匀。取1-2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μL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作为荧光PCR反应模板。</w:t>
      </w:r>
    </w:p>
    <w:p>
      <w:pPr>
        <w:pStyle w:val="3"/>
        <w:spacing w:after="30"/>
        <w:ind w:left="0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</w:rPr>
        <w:t>二、在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R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Nase free 的离心管中配制PCR反应体系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(以ROCH 480 为测试机型)</w:t>
      </w:r>
    </w:p>
    <w:tbl>
      <w:tblPr>
        <w:tblStyle w:val="10"/>
        <w:tblW w:w="6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5"/>
        <w:gridCol w:w="3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 w:hRule="atLeast"/>
          <w:jc w:val="center"/>
        </w:trPr>
        <w:tc>
          <w:tcPr>
            <w:tcW w:w="3095" w:type="dxa"/>
          </w:tcPr>
          <w:p>
            <w:pPr>
              <w:pStyle w:val="12"/>
              <w:spacing w:before="0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PCR反应体系</w:t>
            </w:r>
          </w:p>
        </w:tc>
        <w:tc>
          <w:tcPr>
            <w:tcW w:w="3104" w:type="dxa"/>
          </w:tcPr>
          <w:p>
            <w:pPr>
              <w:pStyle w:val="12"/>
              <w:spacing w:before="13"/>
              <w:ind w:left="599" w:right="59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 μL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体系（推荐）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3095" w:type="dxa"/>
            <w:vAlign w:val="top"/>
          </w:tcPr>
          <w:p>
            <w:pPr>
              <w:pStyle w:val="12"/>
              <w:spacing w:before="59"/>
              <w:ind w:left="115" w:leftChars="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×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one step SYBR Green Mix </w:t>
            </w:r>
          </w:p>
        </w:tc>
        <w:tc>
          <w:tcPr>
            <w:tcW w:w="3104" w:type="dxa"/>
          </w:tcPr>
          <w:p>
            <w:pPr>
              <w:pStyle w:val="12"/>
              <w:ind w:left="592" w:right="593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 μL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 w:hRule="atLeast"/>
          <w:jc w:val="center"/>
        </w:trPr>
        <w:tc>
          <w:tcPr>
            <w:tcW w:w="3095" w:type="dxa"/>
            <w:vAlign w:val="top"/>
          </w:tcPr>
          <w:p>
            <w:pPr>
              <w:pStyle w:val="12"/>
              <w:spacing w:before="59"/>
              <w:ind w:left="115" w:leftChars="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SYBR Green Enzyme</w:t>
            </w:r>
          </w:p>
        </w:tc>
        <w:tc>
          <w:tcPr>
            <w:tcW w:w="3104" w:type="dxa"/>
          </w:tcPr>
          <w:p>
            <w:pPr>
              <w:pStyle w:val="12"/>
              <w:ind w:left="599" w:right="593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μL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095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Forward Primer (10 μM)</w:t>
            </w:r>
          </w:p>
        </w:tc>
        <w:tc>
          <w:tcPr>
            <w:tcW w:w="3104" w:type="dxa"/>
            <w:vAlign w:val="top"/>
          </w:tcPr>
          <w:p>
            <w:pPr>
              <w:pStyle w:val="12"/>
              <w:ind w:left="599" w:leftChars="0" w:right="593" w:rightChars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0.4-1</w:t>
            </w:r>
            <w:r>
              <w:rPr>
                <w:sz w:val="21"/>
                <w:szCs w:val="21"/>
              </w:rPr>
              <w:t>μL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3095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Reverse Primer (10 μM)</w:t>
            </w:r>
          </w:p>
        </w:tc>
        <w:tc>
          <w:tcPr>
            <w:tcW w:w="3104" w:type="dxa"/>
            <w:vAlign w:val="top"/>
          </w:tcPr>
          <w:p>
            <w:pPr>
              <w:pStyle w:val="12"/>
              <w:ind w:left="599" w:leftChars="0" w:right="593" w:rightChars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0.4-1</w:t>
            </w:r>
            <w:r>
              <w:rPr>
                <w:sz w:val="21"/>
                <w:szCs w:val="21"/>
              </w:rPr>
              <w:t xml:space="preserve"> μL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3095" w:type="dxa"/>
            <w:vAlign w:val="top"/>
          </w:tcPr>
          <w:p>
            <w:pPr>
              <w:pStyle w:val="12"/>
              <w:spacing w:before="26"/>
              <w:ind w:left="115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Template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R</w:t>
            </w:r>
            <w:r>
              <w:rPr>
                <w:sz w:val="21"/>
                <w:szCs w:val="21"/>
              </w:rPr>
              <w:t>NA</w:t>
            </w:r>
          </w:p>
        </w:tc>
        <w:tc>
          <w:tcPr>
            <w:tcW w:w="3104" w:type="dxa"/>
            <w:vAlign w:val="top"/>
          </w:tcPr>
          <w:p>
            <w:pPr>
              <w:pStyle w:val="12"/>
              <w:spacing w:before="50"/>
              <w:ind w:left="599" w:leftChars="0" w:right="593" w:right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1-2</w:t>
            </w:r>
            <w:r>
              <w:rPr>
                <w:sz w:val="21"/>
                <w:szCs w:val="21"/>
              </w:rPr>
              <w:t xml:space="preserve"> μL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3095" w:type="dxa"/>
          </w:tcPr>
          <w:p>
            <w:pPr>
              <w:pStyle w:val="3"/>
              <w:spacing w:before="9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>ddH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O</w:t>
            </w:r>
          </w:p>
        </w:tc>
        <w:tc>
          <w:tcPr>
            <w:tcW w:w="3104" w:type="dxa"/>
          </w:tcPr>
          <w:p>
            <w:pPr>
              <w:pStyle w:val="12"/>
              <w:ind w:left="599" w:right="593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补足至</w:t>
            </w:r>
            <w:r>
              <w:rPr>
                <w:rFonts w:eastAsia="宋体"/>
                <w:sz w:val="21"/>
                <w:szCs w:val="21"/>
                <w:lang w:eastAsia="zh-CN"/>
              </w:rPr>
              <w:t>20 μL</w:t>
            </w:r>
          </w:p>
        </w:tc>
      </w:tr>
    </w:tbl>
    <w:p>
      <w:pPr>
        <w:pStyle w:val="3"/>
        <w:spacing w:before="5"/>
        <w:ind w:left="0"/>
        <w:rPr>
          <w:sz w:val="25"/>
        </w:rPr>
      </w:pPr>
    </w:p>
    <w:p>
      <w:pPr>
        <w:pStyle w:val="3"/>
        <w:spacing w:after="30"/>
        <w:ind w:left="116"/>
        <w:rPr>
          <w:b/>
          <w:bCs/>
          <w:sz w:val="25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三、反应程序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997"/>
        <w:gridCol w:w="1998"/>
        <w:gridCol w:w="1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1" w:type="dxa"/>
          </w:tcPr>
          <w:p>
            <w:pPr>
              <w:pStyle w:val="12"/>
              <w:spacing w:before="27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温度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循环数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61" w:type="dxa"/>
          </w:tcPr>
          <w:p>
            <w:pPr>
              <w:pStyle w:val="12"/>
              <w:spacing w:before="27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逆转录</w:t>
            </w:r>
          </w:p>
        </w:tc>
        <w:tc>
          <w:tcPr>
            <w:tcW w:w="1997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ºC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min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1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预变性</w:t>
            </w:r>
          </w:p>
        </w:tc>
        <w:tc>
          <w:tcPr>
            <w:tcW w:w="1997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95ºC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30sec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161" w:type="dxa"/>
            <w:vMerge w:val="restart"/>
            <w:vAlign w:val="top"/>
          </w:tcPr>
          <w:p>
            <w:pPr>
              <w:pStyle w:val="12"/>
              <w:spacing w:before="27"/>
              <w:ind w:firstLine="630" w:firstLineChars="3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循环反应</w:t>
            </w:r>
          </w:p>
        </w:tc>
        <w:tc>
          <w:tcPr>
            <w:tcW w:w="1997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95ºC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sec</w:t>
            </w:r>
          </w:p>
        </w:tc>
        <w:tc>
          <w:tcPr>
            <w:tcW w:w="1998" w:type="dxa"/>
            <w:vMerge w:val="restart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40-45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61" w:type="dxa"/>
            <w:vMerge w:val="continue"/>
            <w:tcBorders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ºC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sec</w:t>
            </w:r>
          </w:p>
        </w:tc>
        <w:tc>
          <w:tcPr>
            <w:tcW w:w="1998" w:type="dxa"/>
            <w:vMerge w:val="continue"/>
            <w:tcBorders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61" w:type="dxa"/>
            <w:vMerge w:val="restart"/>
            <w:tcBorders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溶解曲线</w:t>
            </w:r>
          </w:p>
        </w:tc>
        <w:tc>
          <w:tcPr>
            <w:tcW w:w="1997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ºC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sec</w:t>
            </w:r>
          </w:p>
        </w:tc>
        <w:tc>
          <w:tcPr>
            <w:tcW w:w="1998" w:type="dxa"/>
            <w:tcBorders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61" w:type="dxa"/>
            <w:vMerge w:val="continue"/>
            <w:tcBorders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5ºC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1min</w:t>
            </w:r>
          </w:p>
        </w:tc>
        <w:tc>
          <w:tcPr>
            <w:tcW w:w="1998" w:type="dxa"/>
            <w:tcBorders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61" w:type="dxa"/>
            <w:vMerge w:val="continue"/>
            <w:tcBorders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ºC</w:t>
            </w:r>
          </w:p>
        </w:tc>
        <w:tc>
          <w:tcPr>
            <w:tcW w:w="1998" w:type="dxa"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998" w:type="dxa"/>
            <w:tcBorders/>
            <w:vAlign w:val="top"/>
          </w:tcPr>
          <w:p>
            <w:pPr>
              <w:pStyle w:val="12"/>
              <w:spacing w:before="27"/>
              <w:ind w:left="115" w:lef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pStyle w:val="3"/>
        <w:spacing w:before="5"/>
        <w:ind w:left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5"/>
          <w:lang w:val="en-US" w:eastAsia="zh-CN"/>
        </w:rPr>
        <w:t xml:space="preserve">     </w:t>
      </w:r>
      <w:r>
        <w:rPr>
          <w:rFonts w:hint="eastAsia"/>
          <w:sz w:val="21"/>
          <w:szCs w:val="21"/>
          <w:lang w:val="en-US" w:eastAsia="zh-CN"/>
        </w:rPr>
        <w:t>对于有复杂结构的模板，可以将逆转录温度提高到55ºC，</w:t>
      </w:r>
      <w:r>
        <w:rPr>
          <w:rFonts w:hint="eastAsia"/>
          <w:sz w:val="21"/>
          <w:szCs w:val="21"/>
          <w:lang w:val="en-US" w:eastAsia="zh-CN"/>
        </w:rPr>
        <w:t>有助于提高扩增效率；</w:t>
      </w:r>
    </w:p>
    <w:p>
      <w:pPr>
        <w:pStyle w:val="3"/>
        <w:spacing w:before="5"/>
        <w:ind w:left="0" w:firstLine="630" w:firstLineChars="3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延伸时间请根据使用仪器所需要的数据采集最短时间进行调整；</w:t>
      </w:r>
    </w:p>
    <w:p>
      <w:pPr>
        <w:pStyle w:val="3"/>
        <w:spacing w:before="5"/>
        <w:ind w:left="0" w:firstLine="630" w:firstLineChars="3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溶解曲线的设定，根据仪器的默认采集程序</w:t>
      </w:r>
      <w:bookmarkStart w:id="2" w:name="_GoBack"/>
      <w:bookmarkEnd w:id="2"/>
      <w:r>
        <w:rPr>
          <w:rFonts w:hint="eastAsia"/>
          <w:sz w:val="21"/>
          <w:szCs w:val="21"/>
          <w:lang w:val="en-US" w:eastAsia="zh-CN"/>
        </w:rPr>
        <w:t>设定即可。</w:t>
      </w:r>
    </w:p>
    <w:p>
      <w:pPr>
        <w:pStyle w:val="2"/>
        <w:ind w:left="0"/>
        <w:rPr>
          <w:rFonts w:asciiTheme="minorEastAsia" w:hAnsiTheme="minorEastAsia" w:eastAsiaTheme="minorEastAsia"/>
          <w:u w:val="none"/>
        </w:rPr>
      </w:pPr>
    </w:p>
    <w:p>
      <w:pPr>
        <w:pStyle w:val="2"/>
        <w:ind w:left="0"/>
        <w:rPr>
          <w:rFonts w:asciiTheme="minorEastAsia" w:hAnsiTheme="minorEastAsia" w:eastAsiaTheme="minorEastAsia"/>
          <w:u w:val="none"/>
        </w:rPr>
      </w:pPr>
      <w:r>
        <w:rPr>
          <w:rFonts w:asciiTheme="minorEastAsia" w:hAnsiTheme="minorEastAsia" w:eastAsiaTheme="minorEastAsia"/>
          <w:u w:val="none"/>
        </w:rPr>
        <w:t>注意事项</w:t>
      </w:r>
    </w:p>
    <w:p>
      <w:pPr>
        <w:tabs>
          <w:tab w:val="left" w:pos="1063"/>
        </w:tabs>
        <w:spacing w:before="44" w:line="278" w:lineRule="auto"/>
        <w:ind w:right="173" w:firstLine="408" w:firstLineChars="2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pacing w:val="-3"/>
          <w:sz w:val="21"/>
          <w:szCs w:val="21"/>
          <w:lang w:eastAsia="zh-CN"/>
        </w:rPr>
        <w:t>（1）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在进行大量样品检测时，可将本试剂盒的试剂预分装到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8</w:t>
      </w:r>
      <w:r>
        <w:rPr>
          <w:rFonts w:asciiTheme="minorEastAsia" w:hAnsiTheme="minorEastAsia" w:eastAsiaTheme="minorEastAsia"/>
          <w:spacing w:val="-33"/>
          <w:sz w:val="21"/>
          <w:szCs w:val="21"/>
          <w:lang w:eastAsia="zh-CN"/>
        </w:rPr>
        <w:t xml:space="preserve">联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PCR管，用多通道移液器进行多样本的处理。</w:t>
      </w:r>
    </w:p>
    <w:p>
      <w:pPr>
        <w:tabs>
          <w:tab w:val="left" w:pos="1063"/>
        </w:tabs>
        <w:ind w:firstLine="420" w:firstLineChars="2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（2）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取样的细胞量应当适中，浓度不宜过高或过低，处理后溶液应当以透明为宜。扩增病毒基因时需要根据病毒的滴度决定取样的细胞数量。</w:t>
      </w:r>
    </w:p>
    <w:p>
      <w:pPr>
        <w:tabs>
          <w:tab w:val="left" w:pos="1063"/>
        </w:tabs>
        <w:spacing w:before="44"/>
        <w:ind w:firstLine="543" w:firstLineChars="3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pacing w:val="-9"/>
          <w:w w:val="95"/>
          <w:sz w:val="21"/>
          <w:szCs w:val="21"/>
          <w:lang w:eastAsia="zh-CN"/>
        </w:rPr>
        <w:t>（3）</w:t>
      </w:r>
      <w:r>
        <w:rPr>
          <w:rFonts w:asciiTheme="minorEastAsia" w:hAnsiTheme="minorEastAsia" w:eastAsiaTheme="minorEastAsia"/>
          <w:spacing w:val="-9"/>
          <w:w w:val="95"/>
          <w:sz w:val="21"/>
          <w:szCs w:val="21"/>
          <w:lang w:eastAsia="zh-CN"/>
        </w:rPr>
        <w:t>样品处理过程中应当防止交叉污染，推荐设置阴性样品参与处理过程，以检测环境的污染。</w:t>
      </w:r>
    </w:p>
    <w:p>
      <w:pPr>
        <w:tabs>
          <w:tab w:val="left" w:pos="1063"/>
        </w:tabs>
        <w:ind w:firstLine="430" w:firstLineChars="2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pacing w:val="4"/>
          <w:w w:val="99"/>
          <w:sz w:val="21"/>
          <w:szCs w:val="21"/>
          <w:lang w:eastAsia="zh-CN"/>
        </w:rPr>
        <w:t>（4）</w:t>
      </w:r>
      <w:r>
        <w:rPr>
          <w:rFonts w:asciiTheme="minorEastAsia" w:hAnsiTheme="minorEastAsia" w:eastAsiaTheme="minorEastAsia"/>
          <w:spacing w:val="4"/>
          <w:w w:val="99"/>
          <w:sz w:val="21"/>
          <w:szCs w:val="21"/>
          <w:lang w:eastAsia="zh-CN"/>
        </w:rPr>
        <w:t>P</w:t>
      </w:r>
      <w:r>
        <w:rPr>
          <w:rFonts w:asciiTheme="minorEastAsia" w:hAnsiTheme="minorEastAsia" w:eastAsiaTheme="minorEastAsia"/>
          <w:spacing w:val="5"/>
          <w:w w:val="99"/>
          <w:sz w:val="21"/>
          <w:szCs w:val="21"/>
          <w:lang w:eastAsia="zh-CN"/>
        </w:rPr>
        <w:t>C</w:t>
      </w:r>
      <w:r>
        <w:rPr>
          <w:rFonts w:asciiTheme="minorEastAsia" w:hAnsiTheme="minorEastAsia" w:eastAsiaTheme="minorEastAsia"/>
          <w:w w:val="99"/>
          <w:sz w:val="21"/>
          <w:szCs w:val="21"/>
          <w:lang w:eastAsia="zh-CN"/>
        </w:rPr>
        <w:t>R</w:t>
      </w:r>
      <w:r>
        <w:rPr>
          <w:rFonts w:asciiTheme="minorEastAsia" w:hAnsiTheme="minorEastAsia" w:eastAsiaTheme="minorEastAsia"/>
          <w:spacing w:val="2"/>
          <w:w w:val="99"/>
          <w:sz w:val="21"/>
          <w:szCs w:val="21"/>
          <w:lang w:eastAsia="zh-CN"/>
        </w:rPr>
        <w:t>的退火温度可根据引物的预测</w:t>
      </w:r>
      <w:r>
        <w:rPr>
          <w:rFonts w:asciiTheme="minorEastAsia" w:hAnsiTheme="minorEastAsia" w:eastAsiaTheme="minorEastAsia"/>
          <w:spacing w:val="8"/>
          <w:w w:val="99"/>
          <w:sz w:val="21"/>
          <w:szCs w:val="21"/>
          <w:lang w:eastAsia="zh-CN"/>
        </w:rPr>
        <w:t>T</w:t>
      </w:r>
      <w:r>
        <w:rPr>
          <w:rFonts w:asciiTheme="minorEastAsia" w:hAnsiTheme="minorEastAsia" w:eastAsiaTheme="minorEastAsia"/>
          <w:w w:val="99"/>
          <w:sz w:val="21"/>
          <w:szCs w:val="21"/>
          <w:lang w:eastAsia="zh-CN"/>
        </w:rPr>
        <w:t>m</w:t>
      </w:r>
      <w:r>
        <w:rPr>
          <w:rFonts w:asciiTheme="minorEastAsia" w:hAnsiTheme="minorEastAsia" w:eastAsiaTheme="minorEastAsia"/>
          <w:spacing w:val="2"/>
          <w:w w:val="99"/>
          <w:sz w:val="21"/>
          <w:szCs w:val="21"/>
          <w:lang w:eastAsia="zh-CN"/>
        </w:rPr>
        <w:t>值减去</w:t>
      </w:r>
      <w:r>
        <w:rPr>
          <w:rFonts w:asciiTheme="minorEastAsia" w:hAnsiTheme="minorEastAsia" w:eastAsiaTheme="minorEastAsia"/>
          <w:w w:val="99"/>
          <w:sz w:val="21"/>
          <w:szCs w:val="21"/>
          <w:lang w:eastAsia="zh-CN"/>
        </w:rPr>
        <w:t>5</w:t>
      </w:r>
      <w:r>
        <w:rPr>
          <w:rFonts w:asciiTheme="minorEastAsia" w:hAnsiTheme="minorEastAsia" w:eastAsiaTheme="minorEastAsia"/>
          <w:spacing w:val="-9"/>
          <w:w w:val="99"/>
          <w:sz w:val="21"/>
          <w:szCs w:val="21"/>
          <w:lang w:eastAsia="zh-CN"/>
        </w:rPr>
        <w:t>℃，或者通过梯度</w:t>
      </w:r>
      <w:r>
        <w:rPr>
          <w:rFonts w:asciiTheme="minorEastAsia" w:hAnsiTheme="minorEastAsia" w:eastAsiaTheme="minorEastAsia"/>
          <w:spacing w:val="4"/>
          <w:w w:val="99"/>
          <w:sz w:val="21"/>
          <w:szCs w:val="21"/>
          <w:lang w:eastAsia="zh-CN"/>
        </w:rPr>
        <w:t>P</w:t>
      </w:r>
      <w:r>
        <w:rPr>
          <w:rFonts w:asciiTheme="minorEastAsia" w:hAnsiTheme="minorEastAsia" w:eastAsiaTheme="minorEastAsia"/>
          <w:spacing w:val="5"/>
          <w:w w:val="99"/>
          <w:sz w:val="21"/>
          <w:szCs w:val="21"/>
          <w:lang w:eastAsia="zh-CN"/>
        </w:rPr>
        <w:t>C</w:t>
      </w:r>
      <w:r>
        <w:rPr>
          <w:rFonts w:asciiTheme="minorEastAsia" w:hAnsiTheme="minorEastAsia" w:eastAsiaTheme="minorEastAsia"/>
          <w:w w:val="99"/>
          <w:sz w:val="21"/>
          <w:szCs w:val="21"/>
          <w:lang w:eastAsia="zh-CN"/>
        </w:rPr>
        <w:t>R摸索最佳退火温度。</w:t>
      </w:r>
    </w:p>
    <w:p>
      <w:pPr>
        <w:tabs>
          <w:tab w:val="left" w:pos="1063"/>
        </w:tabs>
        <w:ind w:firstLine="420" w:firstLineChars="2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（5）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用本试剂盒处理的样品可于-20</w:t>
      </w:r>
      <w:r>
        <w:rPr>
          <w:rFonts w:asciiTheme="minorEastAsia" w:hAnsiTheme="minorEastAsia" w:eastAsiaTheme="minorEastAsia"/>
          <w:spacing w:val="-13"/>
          <w:sz w:val="21"/>
          <w:szCs w:val="21"/>
          <w:lang w:eastAsia="zh-CN"/>
        </w:rPr>
        <w:t xml:space="preserve">℃保存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1个月。</w:t>
      </w:r>
    </w:p>
    <w:p>
      <w:pPr>
        <w:tabs>
          <w:tab w:val="left" w:pos="1063"/>
        </w:tabs>
        <w:ind w:firstLine="420" w:firstLineChars="2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（6）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为防止试剂盒污染，请勿将不同批号试剂盒混用。</w:t>
      </w:r>
    </w:p>
    <w:p>
      <w:pPr>
        <w:pStyle w:val="7"/>
        <w:ind w:left="0" w:leftChars="0" w:firstLine="0" w:firstLineChars="0"/>
        <w:jc w:val="both"/>
        <w:rPr>
          <w:rFonts w:hint="default" w:ascii="华文中宋" w:hAnsi="华文中宋" w:eastAsia="华文中宋"/>
          <w:sz w:val="72"/>
          <w:szCs w:val="72"/>
          <w:lang w:val="en-US" w:eastAsia="zh-CN"/>
        </w:rPr>
      </w:pPr>
    </w:p>
    <w:sectPr>
      <w:footerReference r:id="rId3" w:type="default"/>
      <w:pgSz w:w="11910" w:h="16840"/>
      <w:pgMar w:top="1100" w:right="1300" w:bottom="1520" w:left="1300" w:header="0" w:footer="13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9676765</wp:posOffset>
              </wp:positionV>
              <wp:extent cx="5795010" cy="35560"/>
              <wp:effectExtent l="0" t="0" r="0" b="254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010" cy="355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o:spt="1" style="position:absolute;left:0pt;margin-left:69.65pt;margin-top:761.95pt;height:2.8pt;width:456.3pt;mso-position-horizontal-relative:page;mso-position-vertical-relative:page;z-index:-251657216;mso-width-relative:page;mso-height-relative:page;" fillcolor="#000000 [3213]" filled="t" stroked="f" coordsize="21600,21600" o:gfxdata="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uVrCX2gAAAA4BAAAPAAAAAAAA&#10;AAEAIAAAACIAAABkcnMvZG93bnJldi54bWxQSwECFAAUAAAACACHTuJAzX3VcBACAAAoBAAADgAA&#10;AAAAAAABACAAAAApAQAAZHJzL2Uyb0RvYy54bWxQSwUGAAAAAAYABgBZAQAAq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C5B27"/>
    <w:multiLevelType w:val="multilevel"/>
    <w:tmpl w:val="0DEC5B2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WU4MTYwNTBiMDZjZDgzNDIxNjNkYTkzMmQ4ZGMifQ=="/>
  </w:docVars>
  <w:rsids>
    <w:rsidRoot w:val="00B11C04"/>
    <w:rsid w:val="00015AD1"/>
    <w:rsid w:val="00017BE9"/>
    <w:rsid w:val="00055DA6"/>
    <w:rsid w:val="001525C9"/>
    <w:rsid w:val="001D29E2"/>
    <w:rsid w:val="002030D3"/>
    <w:rsid w:val="0021179A"/>
    <w:rsid w:val="004210F2"/>
    <w:rsid w:val="00435422"/>
    <w:rsid w:val="00472877"/>
    <w:rsid w:val="004A219C"/>
    <w:rsid w:val="004B77B6"/>
    <w:rsid w:val="00510853"/>
    <w:rsid w:val="005B3619"/>
    <w:rsid w:val="005B7AEE"/>
    <w:rsid w:val="005D33D3"/>
    <w:rsid w:val="006151D3"/>
    <w:rsid w:val="00617253"/>
    <w:rsid w:val="00623B0A"/>
    <w:rsid w:val="006418DC"/>
    <w:rsid w:val="00650559"/>
    <w:rsid w:val="00666673"/>
    <w:rsid w:val="007573CA"/>
    <w:rsid w:val="00782720"/>
    <w:rsid w:val="007F133B"/>
    <w:rsid w:val="00802E06"/>
    <w:rsid w:val="00872321"/>
    <w:rsid w:val="008D06A9"/>
    <w:rsid w:val="008F1562"/>
    <w:rsid w:val="00913DE9"/>
    <w:rsid w:val="0096342A"/>
    <w:rsid w:val="009E720E"/>
    <w:rsid w:val="00A65B06"/>
    <w:rsid w:val="00A70CC5"/>
    <w:rsid w:val="00A91642"/>
    <w:rsid w:val="00B11C04"/>
    <w:rsid w:val="00BB1B7E"/>
    <w:rsid w:val="00BB7DBA"/>
    <w:rsid w:val="00BC6201"/>
    <w:rsid w:val="00C12AD4"/>
    <w:rsid w:val="00C3502A"/>
    <w:rsid w:val="00D11D30"/>
    <w:rsid w:val="00D31A8C"/>
    <w:rsid w:val="00D36F32"/>
    <w:rsid w:val="00D50982"/>
    <w:rsid w:val="00D67BA7"/>
    <w:rsid w:val="00DE5A80"/>
    <w:rsid w:val="00E40B7A"/>
    <w:rsid w:val="00E85120"/>
    <w:rsid w:val="00EA0A84"/>
    <w:rsid w:val="00EE558A"/>
    <w:rsid w:val="00F04CA1"/>
    <w:rsid w:val="00F414AD"/>
    <w:rsid w:val="00F547AA"/>
    <w:rsid w:val="00F927FA"/>
    <w:rsid w:val="04D93149"/>
    <w:rsid w:val="04F1234B"/>
    <w:rsid w:val="08AB6E76"/>
    <w:rsid w:val="0F0B4663"/>
    <w:rsid w:val="10FB68F8"/>
    <w:rsid w:val="14761E85"/>
    <w:rsid w:val="14CB3DD9"/>
    <w:rsid w:val="17A10711"/>
    <w:rsid w:val="1A4672EE"/>
    <w:rsid w:val="1BA233B0"/>
    <w:rsid w:val="2334261C"/>
    <w:rsid w:val="240F1AB2"/>
    <w:rsid w:val="26C046FC"/>
    <w:rsid w:val="27132AA7"/>
    <w:rsid w:val="2CF31ECE"/>
    <w:rsid w:val="2EF34209"/>
    <w:rsid w:val="310A6E13"/>
    <w:rsid w:val="327D7D7B"/>
    <w:rsid w:val="37612161"/>
    <w:rsid w:val="3B07678B"/>
    <w:rsid w:val="3DCB6A75"/>
    <w:rsid w:val="3F430A47"/>
    <w:rsid w:val="46CE293D"/>
    <w:rsid w:val="490D48D1"/>
    <w:rsid w:val="49FE1F7F"/>
    <w:rsid w:val="4BAF2F80"/>
    <w:rsid w:val="4C063247"/>
    <w:rsid w:val="4FBC57E4"/>
    <w:rsid w:val="51AA6D19"/>
    <w:rsid w:val="527172F8"/>
    <w:rsid w:val="52B75D6D"/>
    <w:rsid w:val="56F8306B"/>
    <w:rsid w:val="58EA4153"/>
    <w:rsid w:val="5B48040C"/>
    <w:rsid w:val="5B765C1B"/>
    <w:rsid w:val="5BB9615C"/>
    <w:rsid w:val="5C5C3B4F"/>
    <w:rsid w:val="672D5212"/>
    <w:rsid w:val="68387E4A"/>
    <w:rsid w:val="6B573F32"/>
    <w:rsid w:val="72BA48B3"/>
    <w:rsid w:val="75B27696"/>
    <w:rsid w:val="787D7AAA"/>
    <w:rsid w:val="7BB1477B"/>
    <w:rsid w:val="7DB96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16"/>
      <w:outlineLvl w:val="0"/>
    </w:pPr>
    <w:rPr>
      <w:b/>
      <w:bCs/>
      <w:sz w:val="21"/>
      <w:szCs w:val="21"/>
      <w:u w:val="single" w:color="00000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2"/>
    </w:pPr>
    <w:rPr>
      <w:sz w:val="21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0"/>
    <w:pPr>
      <w:spacing w:before="41"/>
      <w:ind w:left="116"/>
    </w:pPr>
    <w:rPr>
      <w:b/>
      <w:bCs/>
      <w:sz w:val="32"/>
      <w:szCs w:val="32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43"/>
      <w:ind w:left="1062" w:hanging="523"/>
    </w:pPr>
  </w:style>
  <w:style w:type="paragraph" w:customStyle="1" w:styleId="12">
    <w:name w:val="Table Paragraph"/>
    <w:basedOn w:val="1"/>
    <w:qFormat/>
    <w:uiPriority w:val="1"/>
    <w:pPr>
      <w:spacing w:before="51"/>
      <w:ind w:left="115"/>
    </w:pPr>
    <w:rPr>
      <w:rFonts w:ascii="Times New Roman" w:hAnsi="Times New Roman" w:eastAsia="Times New Roman" w:cs="Times New Roman"/>
    </w:rPr>
  </w:style>
  <w:style w:type="character" w:customStyle="1" w:styleId="13">
    <w:name w:val="页眉 字符"/>
    <w:basedOn w:val="9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774</Words>
  <Characters>1081</Characters>
  <Lines>12</Lines>
  <Paragraphs>3</Paragraphs>
  <TotalTime>3</TotalTime>
  <ScaleCrop>false</ScaleCrop>
  <LinksUpToDate>false</LinksUpToDate>
  <CharactersWithSpaces>1163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2021-08-04T06:33:00Z</dcterms:created>
  <dc:creator>AutoBVT</dc:creator>
  <cp:lastModifiedBy>寒冰雪</cp:lastModifiedBy>
  <cp:lastPrinted>2021-12-15T01:24:00Z</cp:lastPrinted>
  <dcterms:modified xsi:type="dcterms:W3CDTF">2023-02-14T07:25:53Z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DA52D21F17514C3BB7148697D447493A</vt:lpwstr>
  </property>
</Properties>
</file>